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after="200" w:line="276" w:lineRule="auto"/>
        <w:jc w:val="left"/>
        <w:rPr>
          <w:rFonts w:ascii="Cambria" w:cs="Cambria" w:eastAsia="Cambria" w:hAnsi="Cambria"/>
          <w:sz w:val="24"/>
          <w:szCs w:val="24"/>
        </w:rPr>
      </w:pPr>
      <w:r w:rsidDel="00000000" w:rsidR="00000000" w:rsidRPr="00000000">
        <w:rPr>
          <w:rtl w:val="0"/>
        </w:rPr>
      </w:r>
    </w:p>
    <w:sdt>
      <w:sdtPr>
        <w:lock w:val="contentLocked"/>
        <w:tag w:val="goog_rdk_0"/>
      </w:sdtPr>
      <w:sdtContent>
        <w:tbl>
          <w:tblPr>
            <w:tblStyle w:val="Table1"/>
            <w:tblW w:w="104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40"/>
            <w:gridCol w:w="3580"/>
            <w:gridCol w:w="1280"/>
            <w:gridCol w:w="1280"/>
            <w:gridCol w:w="1360"/>
            <w:gridCol w:w="1540"/>
            <w:tblGridChange w:id="0">
              <w:tblGrid>
                <w:gridCol w:w="1440"/>
                <w:gridCol w:w="3580"/>
                <w:gridCol w:w="1280"/>
                <w:gridCol w:w="1280"/>
                <w:gridCol w:w="1360"/>
                <w:gridCol w:w="1540"/>
              </w:tblGrid>
            </w:tblGridChange>
          </w:tblGrid>
          <w:tr>
            <w:trPr>
              <w:cantSplit w:val="0"/>
              <w:trHeight w:val="659" w:hRule="atLeast"/>
              <w:tblHeader w:val="0"/>
            </w:trPr>
            <w:tc>
              <w:tcPr>
                <w:shd w:fill="auto" w:val="clear"/>
              </w:tcPr>
              <w:p w:rsidR="00000000" w:rsidDel="00000000" w:rsidP="00000000" w:rsidRDefault="00000000" w:rsidRPr="00000000" w14:paraId="00000003">
                <w:pPr>
                  <w:spacing w:after="160" w:line="259" w:lineRule="auto"/>
                  <w:jc w:val="center"/>
                  <w:rPr>
                    <w:b w:val="1"/>
                    <w:sz w:val="28"/>
                    <w:szCs w:val="28"/>
                  </w:rPr>
                </w:pPr>
                <w:bookmarkStart w:colFirst="0" w:colLast="0" w:name="_heading=h.gjdgxs" w:id="0"/>
                <w:bookmarkEnd w:id="0"/>
                <w:r w:rsidDel="00000000" w:rsidR="00000000" w:rsidRPr="00000000">
                  <w:rPr>
                    <w:b w:val="1"/>
                    <w:sz w:val="28"/>
                    <w:szCs w:val="28"/>
                    <w:rtl w:val="0"/>
                  </w:rPr>
                  <w:t xml:space="preserve">Date</w:t>
                </w:r>
              </w:p>
            </w:tc>
            <w:tc>
              <w:tcPr>
                <w:shd w:fill="auto" w:val="clear"/>
              </w:tcPr>
              <w:p w:rsidR="00000000" w:rsidDel="00000000" w:rsidP="00000000" w:rsidRDefault="00000000" w:rsidRPr="00000000" w14:paraId="00000004">
                <w:pPr>
                  <w:spacing w:after="160" w:line="259" w:lineRule="auto"/>
                  <w:jc w:val="left"/>
                  <w:rPr>
                    <w:b w:val="1"/>
                    <w:sz w:val="28"/>
                    <w:szCs w:val="28"/>
                  </w:rPr>
                </w:pPr>
                <w:r w:rsidDel="00000000" w:rsidR="00000000" w:rsidRPr="00000000">
                  <w:rPr>
                    <w:b w:val="1"/>
                    <w:sz w:val="28"/>
                    <w:szCs w:val="28"/>
                    <w:rtl w:val="0"/>
                  </w:rPr>
                  <w:t xml:space="preserve">Release/Amendment summary</w:t>
                </w:r>
              </w:p>
            </w:tc>
            <w:tc>
              <w:tcPr/>
              <w:p w:rsidR="00000000" w:rsidDel="00000000" w:rsidP="00000000" w:rsidRDefault="00000000" w:rsidRPr="00000000" w14:paraId="00000005">
                <w:pPr>
                  <w:spacing w:after="160" w:line="259" w:lineRule="auto"/>
                  <w:jc w:val="center"/>
                  <w:rPr>
                    <w:b w:val="1"/>
                    <w:sz w:val="28"/>
                    <w:szCs w:val="28"/>
                  </w:rPr>
                </w:pPr>
                <w:r w:rsidDel="00000000" w:rsidR="00000000" w:rsidRPr="00000000">
                  <w:rPr>
                    <w:b w:val="1"/>
                    <w:sz w:val="28"/>
                    <w:szCs w:val="28"/>
                    <w:rtl w:val="0"/>
                  </w:rPr>
                  <w:t xml:space="preserve">Revision</w:t>
                </w:r>
              </w:p>
            </w:tc>
            <w:tc>
              <w:tcPr/>
              <w:p w:rsidR="00000000" w:rsidDel="00000000" w:rsidP="00000000" w:rsidRDefault="00000000" w:rsidRPr="00000000" w14:paraId="00000006">
                <w:pPr>
                  <w:spacing w:after="160" w:line="259" w:lineRule="auto"/>
                  <w:jc w:val="center"/>
                  <w:rPr>
                    <w:b w:val="1"/>
                    <w:sz w:val="28"/>
                    <w:szCs w:val="28"/>
                  </w:rPr>
                </w:pPr>
                <w:r w:rsidDel="00000000" w:rsidR="00000000" w:rsidRPr="00000000">
                  <w:rPr>
                    <w:b w:val="1"/>
                    <w:sz w:val="28"/>
                    <w:szCs w:val="28"/>
                    <w:rtl w:val="0"/>
                  </w:rPr>
                  <w:t xml:space="preserve">Pages affected</w:t>
                </w:r>
              </w:p>
            </w:tc>
            <w:tc>
              <w:tcPr>
                <w:shd w:fill="auto" w:val="clear"/>
              </w:tcPr>
              <w:p w:rsidR="00000000" w:rsidDel="00000000" w:rsidP="00000000" w:rsidRDefault="00000000" w:rsidRPr="00000000" w14:paraId="00000007">
                <w:pPr>
                  <w:spacing w:after="160" w:line="259" w:lineRule="auto"/>
                  <w:jc w:val="center"/>
                  <w:rPr>
                    <w:b w:val="1"/>
                    <w:sz w:val="28"/>
                    <w:szCs w:val="28"/>
                  </w:rPr>
                </w:pPr>
                <w:r w:rsidDel="00000000" w:rsidR="00000000" w:rsidRPr="00000000">
                  <w:rPr>
                    <w:b w:val="1"/>
                    <w:sz w:val="28"/>
                    <w:szCs w:val="28"/>
                    <w:rtl w:val="0"/>
                  </w:rPr>
                  <w:t xml:space="preserve">Author</w:t>
                </w:r>
              </w:p>
            </w:tc>
            <w:tc>
              <w:tcPr>
                <w:shd w:fill="auto" w:val="clear"/>
              </w:tcPr>
              <w:p w:rsidR="00000000" w:rsidDel="00000000" w:rsidP="00000000" w:rsidRDefault="00000000" w:rsidRPr="00000000" w14:paraId="00000008">
                <w:pPr>
                  <w:spacing w:after="160" w:line="259" w:lineRule="auto"/>
                  <w:jc w:val="center"/>
                  <w:rPr>
                    <w:b w:val="1"/>
                    <w:sz w:val="28"/>
                    <w:szCs w:val="28"/>
                  </w:rPr>
                </w:pPr>
                <w:r w:rsidDel="00000000" w:rsidR="00000000" w:rsidRPr="00000000">
                  <w:rPr>
                    <w:b w:val="1"/>
                    <w:sz w:val="32"/>
                    <w:szCs w:val="32"/>
                    <w:rtl w:val="0"/>
                  </w:rPr>
                  <w:t xml:space="preserve">Approval</w:t>
                </w: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09">
                <w:pPr>
                  <w:spacing w:after="160" w:line="259" w:lineRule="auto"/>
                  <w:jc w:val="left"/>
                  <w:rPr>
                    <w:sz w:val="28"/>
                    <w:szCs w:val="28"/>
                  </w:rPr>
                </w:pPr>
                <w:r w:rsidDel="00000000" w:rsidR="00000000" w:rsidRPr="00000000">
                  <w:rPr>
                    <w:sz w:val="28"/>
                    <w:szCs w:val="28"/>
                    <w:rtl w:val="0"/>
                  </w:rPr>
                  <w:t xml:space="preserve">10/18/2024</w:t>
                </w:r>
              </w:p>
            </w:tc>
            <w:tc>
              <w:tcPr>
                <w:shd w:fill="auto" w:val="clear"/>
                <w:vAlign w:val="center"/>
              </w:tcPr>
              <w:p w:rsidR="00000000" w:rsidDel="00000000" w:rsidP="00000000" w:rsidRDefault="00000000" w:rsidRPr="00000000" w14:paraId="0000000A">
                <w:pPr>
                  <w:spacing w:after="160" w:line="259" w:lineRule="auto"/>
                  <w:jc w:val="center"/>
                  <w:rPr>
                    <w:sz w:val="28"/>
                    <w:szCs w:val="28"/>
                  </w:rPr>
                </w:pPr>
                <w:r w:rsidDel="00000000" w:rsidR="00000000" w:rsidRPr="00000000">
                  <w:rPr>
                    <w:sz w:val="28"/>
                    <w:szCs w:val="28"/>
                    <w:rtl w:val="0"/>
                  </w:rPr>
                  <w:t xml:space="preserve">Formatting and Navigation Fixes</w:t>
                </w:r>
              </w:p>
            </w:tc>
            <w:tc>
              <w:tcPr>
                <w:vAlign w:val="center"/>
              </w:tcPr>
              <w:p w:rsidR="00000000" w:rsidDel="00000000" w:rsidP="00000000" w:rsidRDefault="00000000" w:rsidRPr="00000000" w14:paraId="0000000B">
                <w:pPr>
                  <w:spacing w:after="160" w:line="259" w:lineRule="auto"/>
                  <w:jc w:val="center"/>
                  <w:rPr>
                    <w:sz w:val="28"/>
                    <w:szCs w:val="28"/>
                  </w:rPr>
                </w:pPr>
                <w:r w:rsidDel="00000000" w:rsidR="00000000" w:rsidRPr="00000000">
                  <w:rPr>
                    <w:sz w:val="28"/>
                    <w:szCs w:val="28"/>
                    <w:rtl w:val="0"/>
                  </w:rPr>
                  <w:t xml:space="preserve">v1</w:t>
                </w:r>
              </w:p>
            </w:tc>
            <w:tc>
              <w:tcPr>
                <w:vAlign w:val="center"/>
              </w:tcPr>
              <w:p w:rsidR="00000000" w:rsidDel="00000000" w:rsidP="00000000" w:rsidRDefault="00000000" w:rsidRPr="00000000" w14:paraId="0000000C">
                <w:pPr>
                  <w:spacing w:after="160" w:line="259" w:lineRule="auto"/>
                  <w:jc w:val="center"/>
                  <w:rPr>
                    <w:sz w:val="28"/>
                    <w:szCs w:val="28"/>
                  </w:rPr>
                </w:pPr>
                <w:r w:rsidDel="00000000" w:rsidR="00000000" w:rsidRPr="00000000">
                  <w:rPr>
                    <w:sz w:val="28"/>
                    <w:szCs w:val="28"/>
                    <w:rtl w:val="0"/>
                  </w:rPr>
                  <w:t xml:space="preserve">1-8</w:t>
                </w:r>
              </w:p>
            </w:tc>
            <w:tc>
              <w:tcPr>
                <w:shd w:fill="auto" w:val="clear"/>
              </w:tcPr>
              <w:p w:rsidR="00000000" w:rsidDel="00000000" w:rsidP="00000000" w:rsidRDefault="00000000" w:rsidRPr="00000000" w14:paraId="0000000D">
                <w:pPr>
                  <w:spacing w:after="160" w:line="259" w:lineRule="auto"/>
                  <w:jc w:val="center"/>
                  <w:rPr>
                    <w:sz w:val="28"/>
                    <w:szCs w:val="28"/>
                  </w:rPr>
                </w:pPr>
                <w:r w:rsidDel="00000000" w:rsidR="00000000" w:rsidRPr="00000000">
                  <w:rPr>
                    <w:sz w:val="28"/>
                    <w:szCs w:val="28"/>
                    <w:rtl w:val="0"/>
                  </w:rPr>
                  <w:t xml:space="preserve">Mazhar Hussaini</w:t>
                </w:r>
              </w:p>
            </w:tc>
            <w:tc>
              <w:tcPr>
                <w:shd w:fill="auto" w:val="clear"/>
              </w:tcPr>
              <w:p w:rsidR="00000000" w:rsidDel="00000000" w:rsidP="00000000" w:rsidRDefault="00000000" w:rsidRPr="00000000" w14:paraId="0000000E">
                <w:pPr>
                  <w:spacing w:after="160" w:line="259" w:lineRule="auto"/>
                  <w:jc w:val="center"/>
                  <w:rPr>
                    <w:sz w:val="28"/>
                    <w:szCs w:val="28"/>
                  </w:rPr>
                </w:pPr>
                <w:r w:rsidDel="00000000" w:rsidR="00000000" w:rsidRPr="00000000">
                  <w:rPr>
                    <w:sz w:val="28"/>
                    <w:szCs w:val="28"/>
                    <w:rtl w:val="0"/>
                  </w:rPr>
                  <w:t xml:space="preserve">MohammadHussaini</w:t>
                </w:r>
              </w:p>
            </w:tc>
          </w:tr>
          <w:tr>
            <w:trPr>
              <w:cantSplit w:val="0"/>
              <w:trHeight w:val="303" w:hRule="atLeast"/>
              <w:tblHeader w:val="0"/>
            </w:trPr>
            <w:tc>
              <w:tcPr>
                <w:shd w:fill="auto" w:val="clear"/>
                <w:vAlign w:val="center"/>
              </w:tcPr>
              <w:p w:rsidR="00000000" w:rsidDel="00000000" w:rsidP="00000000" w:rsidRDefault="00000000" w:rsidRPr="00000000" w14:paraId="0000000F">
                <w:pPr>
                  <w:spacing w:after="160" w:line="259" w:lineRule="auto"/>
                  <w:jc w:val="left"/>
                  <w:rPr>
                    <w:sz w:val="28"/>
                    <w:szCs w:val="28"/>
                  </w:rPr>
                </w:pPr>
                <w:r w:rsidDel="00000000" w:rsidR="00000000" w:rsidRPr="00000000">
                  <w:rPr>
                    <w:rtl w:val="0"/>
                  </w:rPr>
                </w:r>
              </w:p>
            </w:tc>
            <w:tc>
              <w:tcPr>
                <w:shd w:fill="auto" w:val="clear"/>
                <w:vAlign w:val="center"/>
              </w:tcPr>
              <w:p w:rsidR="00000000" w:rsidDel="00000000" w:rsidP="00000000" w:rsidRDefault="00000000" w:rsidRPr="00000000" w14:paraId="00000010">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1">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2">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13">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14">
                <w:pPr>
                  <w:spacing w:after="160" w:line="259" w:lineRule="auto"/>
                  <w:jc w:val="center"/>
                  <w:rPr>
                    <w:sz w:val="28"/>
                    <w:szCs w:val="28"/>
                  </w:rPr>
                </w:pP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15">
                <w:pPr>
                  <w:spacing w:after="160" w:line="259" w:lineRule="auto"/>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16">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7">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8">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19">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1A">
                <w:pPr>
                  <w:spacing w:after="160" w:line="259" w:lineRule="auto"/>
                  <w:jc w:val="center"/>
                  <w:rPr>
                    <w:sz w:val="28"/>
                    <w:szCs w:val="28"/>
                  </w:rPr>
                </w:pP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1B">
                <w:pPr>
                  <w:spacing w:after="160" w:line="259" w:lineRule="auto"/>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1C">
                <w:pPr>
                  <w:spacing w:after="160" w:line="259" w:lineRule="auto"/>
                  <w:jc w:val="left"/>
                  <w:rPr>
                    <w:sz w:val="28"/>
                    <w:szCs w:val="28"/>
                  </w:rPr>
                </w:pPr>
                <w:r w:rsidDel="00000000" w:rsidR="00000000" w:rsidRPr="00000000">
                  <w:rPr>
                    <w:rtl w:val="0"/>
                  </w:rPr>
                </w:r>
              </w:p>
            </w:tc>
            <w:tc>
              <w:tcPr>
                <w:vAlign w:val="center"/>
              </w:tcPr>
              <w:p w:rsidR="00000000" w:rsidDel="00000000" w:rsidP="00000000" w:rsidRDefault="00000000" w:rsidRPr="00000000" w14:paraId="0000001D">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1E">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1F">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0">
                <w:pPr>
                  <w:spacing w:after="160" w:line="259" w:lineRule="auto"/>
                  <w:jc w:val="center"/>
                  <w:rPr>
                    <w:sz w:val="28"/>
                    <w:szCs w:val="28"/>
                  </w:rPr>
                </w:pPr>
                <w:r w:rsidDel="00000000" w:rsidR="00000000" w:rsidRPr="00000000">
                  <w:rPr>
                    <w:rtl w:val="0"/>
                  </w:rPr>
                </w:r>
              </w:p>
            </w:tc>
          </w:tr>
          <w:tr>
            <w:trPr>
              <w:cantSplit w:val="0"/>
              <w:trHeight w:val="303" w:hRule="atLeast"/>
              <w:tblHeader w:val="0"/>
            </w:trPr>
            <w:tc>
              <w:tcPr>
                <w:shd w:fill="auto" w:val="clear"/>
                <w:vAlign w:val="center"/>
              </w:tcPr>
              <w:p w:rsidR="00000000" w:rsidDel="00000000" w:rsidP="00000000" w:rsidRDefault="00000000" w:rsidRPr="00000000" w14:paraId="00000021">
                <w:pPr>
                  <w:spacing w:after="160" w:line="259" w:lineRule="auto"/>
                  <w:jc w:val="left"/>
                  <w:rPr>
                    <w:sz w:val="28"/>
                    <w:szCs w:val="28"/>
                  </w:rPr>
                </w:pPr>
                <w:r w:rsidDel="00000000" w:rsidR="00000000" w:rsidRPr="00000000">
                  <w:rPr>
                    <w:rtl w:val="0"/>
                  </w:rPr>
                </w:r>
              </w:p>
            </w:tc>
            <w:tc>
              <w:tcPr>
                <w:shd w:fill="auto" w:val="clear"/>
              </w:tcPr>
              <w:p w:rsidR="00000000" w:rsidDel="00000000" w:rsidP="00000000" w:rsidRDefault="00000000" w:rsidRPr="00000000" w14:paraId="00000022">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23">
                <w:pPr>
                  <w:spacing w:after="160" w:line="259" w:lineRule="auto"/>
                  <w:jc w:val="center"/>
                  <w:rPr>
                    <w:sz w:val="28"/>
                    <w:szCs w:val="28"/>
                  </w:rPr>
                </w:pPr>
                <w:r w:rsidDel="00000000" w:rsidR="00000000" w:rsidRPr="00000000">
                  <w:rPr>
                    <w:rtl w:val="0"/>
                  </w:rPr>
                </w:r>
              </w:p>
            </w:tc>
            <w:tc>
              <w:tcPr>
                <w:vAlign w:val="center"/>
              </w:tcPr>
              <w:p w:rsidR="00000000" w:rsidDel="00000000" w:rsidP="00000000" w:rsidRDefault="00000000" w:rsidRPr="00000000" w14:paraId="00000024">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5">
                <w:pPr>
                  <w:spacing w:after="160" w:line="259" w:lineRule="auto"/>
                  <w:jc w:val="center"/>
                  <w:rPr>
                    <w:sz w:val="28"/>
                    <w:szCs w:val="28"/>
                  </w:rPr>
                </w:pPr>
                <w:r w:rsidDel="00000000" w:rsidR="00000000" w:rsidRPr="00000000">
                  <w:rPr>
                    <w:rtl w:val="0"/>
                  </w:rPr>
                </w:r>
              </w:p>
            </w:tc>
            <w:tc>
              <w:tcPr>
                <w:shd w:fill="auto" w:val="clear"/>
              </w:tcPr>
              <w:p w:rsidR="00000000" w:rsidDel="00000000" w:rsidP="00000000" w:rsidRDefault="00000000" w:rsidRPr="00000000" w14:paraId="00000026">
                <w:pPr>
                  <w:spacing w:after="160" w:line="259" w:lineRule="auto"/>
                  <w:jc w:val="center"/>
                  <w:rPr>
                    <w:sz w:val="28"/>
                    <w:szCs w:val="28"/>
                  </w:rPr>
                </w:pPr>
                <w:r w:rsidDel="00000000" w:rsidR="00000000" w:rsidRPr="00000000">
                  <w:rPr>
                    <w:rtl w:val="0"/>
                  </w:rPr>
                </w:r>
              </w:p>
            </w:tc>
          </w:tr>
        </w:tbl>
      </w:sdtContent>
    </w:sdt>
    <w:p w:rsidR="00000000" w:rsidDel="00000000" w:rsidP="00000000" w:rsidRDefault="00000000" w:rsidRPr="00000000" w14:paraId="00000027">
      <w:pPr>
        <w:ind w:left="1440" w:firstLine="720"/>
        <w:jc w:val="both"/>
        <w:rPr>
          <w:rFonts w:ascii="Arial" w:cs="Arial" w:eastAsia="Arial" w:hAnsi="Arial"/>
          <w:b w:val="1"/>
          <w:sz w:val="28"/>
          <w:szCs w:val="28"/>
        </w:rPr>
      </w:pPr>
      <w:r w:rsidDel="00000000" w:rsidR="00000000" w:rsidRPr="00000000">
        <w:rPr>
          <w:b w:val="1"/>
          <w:sz w:val="28"/>
          <w:szCs w:val="28"/>
          <w:rtl w:val="0"/>
        </w:rPr>
        <w:t xml:space="preserve">  </w:t>
      </w:r>
      <w:r w:rsidDel="00000000" w:rsidR="00000000" w:rsidRPr="00000000">
        <w:rPr>
          <w:rFonts w:ascii="Arial" w:cs="Arial" w:eastAsia="Arial" w:hAnsi="Arial"/>
          <w:b w:val="1"/>
          <w:sz w:val="28"/>
          <w:szCs w:val="28"/>
          <w:rtl w:val="0"/>
        </w:rPr>
        <w:t xml:space="preserve">      </w:t>
      </w:r>
    </w:p>
    <w:p w:rsidR="00000000" w:rsidDel="00000000" w:rsidP="00000000" w:rsidRDefault="00000000" w:rsidRPr="00000000" w14:paraId="00000028">
      <w:pPr>
        <w:ind w:left="1440" w:firstLine="720"/>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9">
      <w:pPr>
        <w:ind w:left="1440" w:firstLine="720"/>
        <w:jc w:val="both"/>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     Extraordinary Event policy </w:t>
      </w:r>
    </w:p>
    <w:p w:rsidR="00000000" w:rsidDel="00000000" w:rsidP="00000000" w:rsidRDefault="00000000" w:rsidRPr="00000000" w14:paraId="0000002A">
      <w:pPr>
        <w:jc w:val="both"/>
        <w:rPr>
          <w:rFonts w:ascii="Arial" w:cs="Arial" w:eastAsia="Arial" w:hAnsi="Arial"/>
        </w:rPr>
      </w:pPr>
      <w:r w:rsidDel="00000000" w:rsidR="00000000" w:rsidRPr="00000000">
        <w:rPr>
          <w:rtl w:val="0"/>
        </w:rPr>
      </w:r>
    </w:p>
    <w:p w:rsidR="00000000" w:rsidDel="00000000" w:rsidP="00000000" w:rsidRDefault="00000000" w:rsidRPr="00000000" w14:paraId="0000002B">
      <w:pPr>
        <w:jc w:val="both"/>
        <w:rPr>
          <w:rFonts w:ascii="Arial" w:cs="Arial" w:eastAsia="Arial" w:hAnsi="Arial"/>
        </w:rPr>
      </w:pPr>
      <w:r w:rsidDel="00000000" w:rsidR="00000000" w:rsidRPr="00000000">
        <w:rPr>
          <w:rFonts w:ascii="Arial" w:cs="Arial" w:eastAsia="Arial" w:hAnsi="Arial"/>
          <w:b w:val="1"/>
          <w:rtl w:val="0"/>
        </w:rPr>
        <w:t xml:space="preserve">Definitions:</w:t>
      </w:r>
      <w:r w:rsidDel="00000000" w:rsidR="00000000" w:rsidRPr="00000000">
        <w:rPr>
          <w:rFonts w:ascii="Arial" w:cs="Arial" w:eastAsia="Arial" w:hAnsi="Arial"/>
          <w:rtl w:val="0"/>
        </w:rPr>
        <w:t xml:space="preserve"> </w:t>
      </w:r>
    </w:p>
    <w:p w:rsidR="00000000" w:rsidDel="00000000" w:rsidP="00000000" w:rsidRDefault="00000000" w:rsidRPr="00000000" w14:paraId="0000002C">
      <w:pPr>
        <w:jc w:val="both"/>
        <w:rPr>
          <w:rFonts w:ascii="Arial" w:cs="Arial" w:eastAsia="Arial" w:hAnsi="Arial"/>
        </w:rPr>
      </w:pPr>
      <w:r w:rsidDel="00000000" w:rsidR="00000000" w:rsidRPr="00000000">
        <w:rPr>
          <w:rFonts w:ascii="Arial" w:cs="Arial" w:eastAsia="Arial" w:hAnsi="Arial"/>
          <w:rtl w:val="0"/>
        </w:rPr>
        <w:t xml:space="preserve">Accredited Body: Accredited conformity assessment body </w:t>
      </w:r>
    </w:p>
    <w:p w:rsidR="00000000" w:rsidDel="00000000" w:rsidP="00000000" w:rsidRDefault="00000000" w:rsidRPr="00000000" w14:paraId="0000002D">
      <w:pPr>
        <w:jc w:val="both"/>
        <w:rPr>
          <w:rFonts w:ascii="Arial" w:cs="Arial" w:eastAsia="Arial" w:hAnsi="Arial"/>
        </w:rPr>
      </w:pPr>
      <w:r w:rsidDel="00000000" w:rsidR="00000000" w:rsidRPr="00000000">
        <w:rPr>
          <w:rFonts w:ascii="Arial" w:cs="Arial" w:eastAsia="Arial" w:hAnsi="Arial"/>
          <w:rtl w:val="0"/>
        </w:rPr>
        <w:t xml:space="preserve">Client: Certified organization and Applicant certified organizations </w:t>
      </w:r>
    </w:p>
    <w:p w:rsidR="00000000" w:rsidDel="00000000" w:rsidP="00000000" w:rsidRDefault="00000000" w:rsidRPr="00000000" w14:paraId="0000002E">
      <w:pPr>
        <w:jc w:val="both"/>
        <w:rPr>
          <w:rFonts w:ascii="Arial" w:cs="Arial" w:eastAsia="Arial" w:hAnsi="Arial"/>
        </w:rPr>
      </w:pPr>
      <w:r w:rsidDel="00000000" w:rsidR="00000000" w:rsidRPr="00000000">
        <w:rPr>
          <w:rFonts w:ascii="Arial" w:cs="Arial" w:eastAsia="Arial" w:hAnsi="Arial"/>
          <w:rtl w:val="0"/>
        </w:rPr>
        <w:t xml:space="preserve">Remote audit: The use of Information and Communication Technologies (ICT) in auditing/assessments e.g. video conferencing, calls, emails, mobile apps etc. </w:t>
      </w:r>
    </w:p>
    <w:p w:rsidR="00000000" w:rsidDel="00000000" w:rsidP="00000000" w:rsidRDefault="00000000" w:rsidRPr="00000000" w14:paraId="0000002F">
      <w:pPr>
        <w:jc w:val="both"/>
        <w:rPr>
          <w:rFonts w:ascii="Arial" w:cs="Arial" w:eastAsia="Arial" w:hAnsi="Arial"/>
        </w:rPr>
      </w:pPr>
      <w:r w:rsidDel="00000000" w:rsidR="00000000" w:rsidRPr="00000000">
        <w:rPr>
          <w:rFonts w:ascii="Arial" w:cs="Arial" w:eastAsia="Arial" w:hAnsi="Arial"/>
          <w:rtl w:val="0"/>
        </w:rPr>
        <w:t xml:space="preserve">Response plan: Documented plan for the management of accredited certifications in extraordinary event(s) to ensure integrity and confidence is maintained. </w:t>
      </w:r>
    </w:p>
    <w:p w:rsidR="00000000" w:rsidDel="00000000" w:rsidP="00000000" w:rsidRDefault="00000000" w:rsidRPr="00000000" w14:paraId="00000030">
      <w:pPr>
        <w:jc w:val="both"/>
        <w:rPr>
          <w:rFonts w:ascii="Arial" w:cs="Arial" w:eastAsia="Arial" w:hAnsi="Arial"/>
          <w:b w:val="1"/>
        </w:rPr>
      </w:pPr>
      <w:r w:rsidDel="00000000" w:rsidR="00000000" w:rsidRPr="00000000">
        <w:rPr>
          <w:rFonts w:ascii="Arial" w:cs="Arial" w:eastAsia="Arial" w:hAnsi="Arial"/>
          <w:b w:val="1"/>
          <w:rtl w:val="0"/>
        </w:rPr>
        <w:t xml:space="preserve">Introduction:</w:t>
      </w:r>
    </w:p>
    <w:p w:rsidR="00000000" w:rsidDel="00000000" w:rsidP="00000000" w:rsidRDefault="00000000" w:rsidRPr="00000000" w14:paraId="00000031">
      <w:pPr>
        <w:jc w:val="both"/>
        <w:rPr>
          <w:rFonts w:ascii="Arial" w:cs="Arial" w:eastAsia="Arial" w:hAnsi="Arial"/>
        </w:rPr>
      </w:pPr>
      <w:r w:rsidDel="00000000" w:rsidR="00000000" w:rsidRPr="00000000">
        <w:rPr>
          <w:rFonts w:ascii="Arial" w:cs="Arial" w:eastAsia="Arial" w:hAnsi="Arial"/>
          <w:rtl w:val="0"/>
        </w:rPr>
        <w:t xml:space="preserve">The extraordinary event can impact certification and accreditation activities through imposed travel, lockdowns, social distancing, and medical restrictions. As such our actions henceforth will be directed by procedure 39 which was documented as per IAF ID3:2011 “Informative Document for Management of Extraordinary Events or Circumstances affecting Accreditation bodies, Certification bodies and certified organizations for an understanding for an alternate framework for the proper maintenance of clients certifications. </w:t>
      </w:r>
    </w:p>
    <w:p w:rsidR="00000000" w:rsidDel="00000000" w:rsidP="00000000" w:rsidRDefault="00000000" w:rsidRPr="00000000" w14:paraId="00000032">
      <w:pPr>
        <w:jc w:val="both"/>
        <w:rPr>
          <w:rFonts w:ascii="Arial" w:cs="Arial" w:eastAsia="Arial" w:hAnsi="Arial"/>
        </w:rPr>
      </w:pPr>
      <w:r w:rsidDel="00000000" w:rsidR="00000000" w:rsidRPr="00000000">
        <w:rPr>
          <w:rFonts w:ascii="Arial" w:cs="Arial" w:eastAsia="Arial" w:hAnsi="Arial"/>
          <w:rtl w:val="0"/>
        </w:rPr>
        <w:t xml:space="preserve">AHF recognises the impact of these extraordinary events and that the certification bodies are likely to need to use remote auditing techniques to evaluate ongoing compliance of many certified clients. It also further recognises that remote audits may not be appropriate or possible in every circumstance and that other means of evaluating the integrity of certification will be required. </w:t>
      </w:r>
    </w:p>
    <w:p w:rsidR="00000000" w:rsidDel="00000000" w:rsidP="00000000" w:rsidRDefault="00000000" w:rsidRPr="00000000" w14:paraId="00000033">
      <w:pPr>
        <w:jc w:val="both"/>
        <w:rPr>
          <w:rFonts w:ascii="Arial" w:cs="Arial" w:eastAsia="Arial" w:hAnsi="Arial"/>
        </w:rPr>
      </w:pPr>
      <w:r w:rsidDel="00000000" w:rsidR="00000000" w:rsidRPr="00000000">
        <w:rPr>
          <w:rFonts w:ascii="Arial" w:cs="Arial" w:eastAsia="Arial" w:hAnsi="Arial"/>
          <w:rtl w:val="0"/>
        </w:rPr>
        <w:t xml:space="preserve">It also recognises that there will be circumstances where an effective evaluation of ongoing conformance to a certification standard is not possible or appropriate and alternative approaches may not be viable. AHF will be flexible in our approach and our response by virtue of our specific operation and client circumstances. </w:t>
      </w:r>
    </w:p>
    <w:p w:rsidR="00000000" w:rsidDel="00000000" w:rsidP="00000000" w:rsidRDefault="00000000" w:rsidRPr="00000000" w14:paraId="00000034">
      <w:pPr>
        <w:jc w:val="both"/>
        <w:rPr>
          <w:rFonts w:ascii="Arial" w:cs="Arial" w:eastAsia="Arial" w:hAnsi="Arial"/>
        </w:rPr>
      </w:pPr>
      <w:r w:rsidDel="00000000" w:rsidR="00000000" w:rsidRPr="00000000">
        <w:rPr>
          <w:rFonts w:ascii="Arial" w:cs="Arial" w:eastAsia="Arial" w:hAnsi="Arial"/>
          <w:rtl w:val="0"/>
        </w:rPr>
        <w:t xml:space="preserve">This policy is to be read and applied in conjunction with IAF ID3:2011. These requirements do not override requirements in standards or schemes. Where a standard or scheme provides no flexibility for alternative arrangements, guidance and agreed approach shall be sought from the accreditation organizations and/or the scheme owner. This policy is solely in respect of extraordinary events matters and is subject to ongoing review and revision in consideration of the rapidly evolving situation and its impact on the operating environment. </w:t>
      </w:r>
    </w:p>
    <w:p w:rsidR="00000000" w:rsidDel="00000000" w:rsidP="00000000" w:rsidRDefault="00000000" w:rsidRPr="00000000" w14:paraId="00000035">
      <w:pPr>
        <w:jc w:val="both"/>
        <w:rPr>
          <w:rFonts w:ascii="Arial" w:cs="Arial" w:eastAsia="Arial" w:hAnsi="Arial"/>
        </w:rPr>
      </w:pPr>
      <w:r w:rsidDel="00000000" w:rsidR="00000000" w:rsidRPr="00000000">
        <w:rPr>
          <w:rtl w:val="0"/>
        </w:rPr>
      </w:r>
    </w:p>
    <w:p w:rsidR="00000000" w:rsidDel="00000000" w:rsidP="00000000" w:rsidRDefault="00000000" w:rsidRPr="00000000" w14:paraId="00000036">
      <w:pPr>
        <w:jc w:val="both"/>
        <w:rPr>
          <w:rFonts w:ascii="Arial" w:cs="Arial" w:eastAsia="Arial" w:hAnsi="Arial"/>
          <w:b w:val="1"/>
        </w:rPr>
      </w:pPr>
      <w:r w:rsidDel="00000000" w:rsidR="00000000" w:rsidRPr="00000000">
        <w:rPr>
          <w:rFonts w:ascii="Arial" w:cs="Arial" w:eastAsia="Arial" w:hAnsi="Arial"/>
          <w:b w:val="1"/>
          <w:rtl w:val="0"/>
        </w:rPr>
        <w:t xml:space="preserve">Event Response Plan </w:t>
      </w:r>
    </w:p>
    <w:p w:rsidR="00000000" w:rsidDel="00000000" w:rsidP="00000000" w:rsidRDefault="00000000" w:rsidRPr="00000000" w14:paraId="00000037">
      <w:pPr>
        <w:jc w:val="both"/>
        <w:rPr>
          <w:rFonts w:ascii="Arial" w:cs="Arial" w:eastAsia="Arial" w:hAnsi="Arial"/>
        </w:rPr>
      </w:pPr>
      <w:r w:rsidDel="00000000" w:rsidR="00000000" w:rsidRPr="00000000">
        <w:rPr>
          <w:rFonts w:ascii="Arial" w:cs="Arial" w:eastAsia="Arial" w:hAnsi="Arial"/>
          <w:rtl w:val="0"/>
        </w:rPr>
        <w:t xml:space="preserve">AHF response plan is formulated in conjunction with:</w:t>
      </w:r>
    </w:p>
    <w:p w:rsidR="00000000" w:rsidDel="00000000" w:rsidP="00000000" w:rsidRDefault="00000000" w:rsidRPr="00000000" w14:paraId="00000038">
      <w:pPr>
        <w:numPr>
          <w:ilvl w:val="0"/>
          <w:numId w:val="4"/>
        </w:numPr>
        <w:ind w:left="405" w:hanging="360"/>
        <w:jc w:val="both"/>
        <w:rPr>
          <w:rFonts w:ascii="Arial" w:cs="Arial" w:eastAsia="Arial" w:hAnsi="Arial"/>
        </w:rPr>
      </w:pPr>
      <w:r w:rsidDel="00000000" w:rsidR="00000000" w:rsidRPr="00000000">
        <w:rPr>
          <w:rFonts w:ascii="Arial" w:cs="Arial" w:eastAsia="Arial" w:hAnsi="Arial"/>
          <w:rtl w:val="0"/>
        </w:rPr>
        <w:t xml:space="preserve">IAF ID3:2011 </w:t>
      </w:r>
    </w:p>
    <w:p w:rsidR="00000000" w:rsidDel="00000000" w:rsidP="00000000" w:rsidRDefault="00000000" w:rsidRPr="00000000" w14:paraId="00000039">
      <w:pPr>
        <w:numPr>
          <w:ilvl w:val="0"/>
          <w:numId w:val="4"/>
        </w:numPr>
        <w:ind w:left="405" w:hanging="360"/>
        <w:jc w:val="both"/>
        <w:rPr>
          <w:rFonts w:ascii="Arial" w:cs="Arial" w:eastAsia="Arial" w:hAnsi="Arial"/>
        </w:rPr>
      </w:pPr>
      <w:r w:rsidDel="00000000" w:rsidR="00000000" w:rsidRPr="00000000">
        <w:rPr>
          <w:rFonts w:ascii="Arial" w:cs="Arial" w:eastAsia="Arial" w:hAnsi="Arial"/>
          <w:rtl w:val="0"/>
        </w:rPr>
        <w:t xml:space="preserve">Program and scheme requirements including directives issued in response to Event circumstances.</w:t>
      </w:r>
    </w:p>
    <w:p w:rsidR="00000000" w:rsidDel="00000000" w:rsidP="00000000" w:rsidRDefault="00000000" w:rsidRPr="00000000" w14:paraId="0000003A">
      <w:pPr>
        <w:numPr>
          <w:ilvl w:val="0"/>
          <w:numId w:val="4"/>
        </w:numPr>
        <w:ind w:left="405" w:hanging="360"/>
        <w:jc w:val="both"/>
        <w:rPr>
          <w:rFonts w:ascii="Arial" w:cs="Arial" w:eastAsia="Arial" w:hAnsi="Arial"/>
        </w:rPr>
      </w:pPr>
      <w:r w:rsidDel="00000000" w:rsidR="00000000" w:rsidRPr="00000000">
        <w:rPr>
          <w:rFonts w:ascii="Arial" w:cs="Arial" w:eastAsia="Arial" w:hAnsi="Arial"/>
          <w:rtl w:val="0"/>
        </w:rPr>
        <w:t xml:space="preserve">Guidance and directives issued by IAF. </w:t>
      </w:r>
    </w:p>
    <w:p w:rsidR="00000000" w:rsidDel="00000000" w:rsidP="00000000" w:rsidRDefault="00000000" w:rsidRPr="00000000" w14:paraId="0000003B">
      <w:pPr>
        <w:numPr>
          <w:ilvl w:val="0"/>
          <w:numId w:val="4"/>
        </w:numPr>
        <w:ind w:left="405" w:hanging="360"/>
        <w:jc w:val="both"/>
        <w:rPr>
          <w:rFonts w:ascii="Arial" w:cs="Arial" w:eastAsia="Arial" w:hAnsi="Arial"/>
        </w:rPr>
      </w:pPr>
      <w:r w:rsidDel="00000000" w:rsidR="00000000" w:rsidRPr="00000000">
        <w:rPr>
          <w:rFonts w:ascii="Arial" w:cs="Arial" w:eastAsia="Arial" w:hAnsi="Arial"/>
          <w:rtl w:val="0"/>
        </w:rPr>
        <w:t xml:space="preserve">IAF ID 12:2015 Principles on Remote Assessment</w:t>
      </w:r>
    </w:p>
    <w:p w:rsidR="00000000" w:rsidDel="00000000" w:rsidP="00000000" w:rsidRDefault="00000000" w:rsidRPr="00000000" w14:paraId="0000003C">
      <w:pPr>
        <w:jc w:val="both"/>
        <w:rPr>
          <w:rFonts w:ascii="Arial" w:cs="Arial" w:eastAsia="Arial" w:hAnsi="Arial"/>
        </w:rPr>
      </w:pPr>
      <w:r w:rsidDel="00000000" w:rsidR="00000000" w:rsidRPr="00000000">
        <w:rPr>
          <w:rFonts w:ascii="Arial" w:cs="Arial" w:eastAsia="Arial" w:hAnsi="Arial"/>
          <w:rtl w:val="0"/>
        </w:rPr>
        <w:t xml:space="preserve"> AHF use of information and communication technology (ICT) shall be in accordance with: </w:t>
      </w:r>
    </w:p>
    <w:p w:rsidR="00000000" w:rsidDel="00000000" w:rsidP="00000000" w:rsidRDefault="00000000" w:rsidRPr="00000000" w14:paraId="0000003D">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 AHF procedure </w:t>
      </w:r>
    </w:p>
    <w:p w:rsidR="00000000" w:rsidDel="00000000" w:rsidP="00000000" w:rsidRDefault="00000000" w:rsidRPr="00000000" w14:paraId="0000003E">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IAF MD4:2018: IAF Mandatory Document for the use of Information and Communication Technology (ICT) for Auditing/Assessment Purposes. </w:t>
      </w:r>
    </w:p>
    <w:p w:rsidR="00000000" w:rsidDel="00000000" w:rsidP="00000000" w:rsidRDefault="00000000" w:rsidRPr="00000000" w14:paraId="0000003F">
      <w:pPr>
        <w:numPr>
          <w:ilvl w:val="0"/>
          <w:numId w:val="5"/>
        </w:numPr>
        <w:ind w:left="720" w:hanging="360"/>
        <w:jc w:val="both"/>
        <w:rPr>
          <w:rFonts w:ascii="Arial" w:cs="Arial" w:eastAsia="Arial" w:hAnsi="Arial"/>
        </w:rPr>
      </w:pPr>
      <w:r w:rsidDel="00000000" w:rsidR="00000000" w:rsidRPr="00000000">
        <w:rPr>
          <w:rFonts w:ascii="Arial" w:cs="Arial" w:eastAsia="Arial" w:hAnsi="Arial"/>
          <w:rtl w:val="0"/>
        </w:rPr>
        <w:t xml:space="preserve">IAF ID 12:2015 Remote assessments used by Accreditation Bodies in order to complement traditional oversight techniques.</w:t>
      </w:r>
    </w:p>
    <w:p w:rsidR="00000000" w:rsidDel="00000000" w:rsidP="00000000" w:rsidRDefault="00000000" w:rsidRPr="00000000" w14:paraId="00000040">
      <w:pPr>
        <w:jc w:val="both"/>
        <w:rPr>
          <w:rFonts w:ascii="Arial" w:cs="Arial" w:eastAsia="Arial" w:hAnsi="Arial"/>
        </w:rPr>
      </w:pPr>
      <w:r w:rsidDel="00000000" w:rsidR="00000000" w:rsidRPr="00000000">
        <w:rPr>
          <w:rFonts w:ascii="Arial" w:cs="Arial" w:eastAsia="Arial" w:hAnsi="Arial"/>
          <w:rtl w:val="0"/>
        </w:rPr>
        <w:t xml:space="preserve">AHF will ensure the integrity, confidentiality and security of all remote audit records and information. </w:t>
      </w:r>
    </w:p>
    <w:p w:rsidR="00000000" w:rsidDel="00000000" w:rsidP="00000000" w:rsidRDefault="00000000" w:rsidRPr="00000000" w14:paraId="00000041">
      <w:pPr>
        <w:jc w:val="both"/>
        <w:rPr>
          <w:rFonts w:ascii="Arial" w:cs="Arial" w:eastAsia="Arial" w:hAnsi="Arial"/>
        </w:rPr>
      </w:pPr>
      <w:r w:rsidDel="00000000" w:rsidR="00000000" w:rsidRPr="00000000">
        <w:rPr>
          <w:rFonts w:ascii="Arial" w:cs="Arial" w:eastAsia="Arial" w:hAnsi="Arial"/>
          <w:rtl w:val="0"/>
        </w:rPr>
        <w:t xml:space="preserve">This response plan will be maintained, reviewed, and updated as required. </w:t>
      </w:r>
    </w:p>
    <w:p w:rsidR="00000000" w:rsidDel="00000000" w:rsidP="00000000" w:rsidRDefault="00000000" w:rsidRPr="00000000" w14:paraId="00000042">
      <w:pPr>
        <w:jc w:val="both"/>
        <w:rPr>
          <w:rFonts w:ascii="Arial" w:cs="Arial" w:eastAsia="Arial" w:hAnsi="Arial"/>
        </w:rPr>
      </w:pPr>
      <w:r w:rsidDel="00000000" w:rsidR="00000000" w:rsidRPr="00000000">
        <w:rPr>
          <w:rFonts w:ascii="Arial" w:cs="Arial" w:eastAsia="Arial" w:hAnsi="Arial"/>
          <w:rtl w:val="0"/>
        </w:rPr>
        <w:t xml:space="preserve">AHF will ensure that we have the competence and resources to implement our circumstances events response plan. </w:t>
      </w:r>
    </w:p>
    <w:p w:rsidR="00000000" w:rsidDel="00000000" w:rsidP="00000000" w:rsidRDefault="00000000" w:rsidRPr="00000000" w14:paraId="00000043">
      <w:pPr>
        <w:jc w:val="both"/>
        <w:rPr>
          <w:rFonts w:ascii="Arial" w:cs="Arial" w:eastAsia="Arial" w:hAnsi="Arial"/>
        </w:rPr>
      </w:pPr>
      <w:r w:rsidDel="00000000" w:rsidR="00000000" w:rsidRPr="00000000">
        <w:rPr>
          <w:rFonts w:ascii="Arial" w:cs="Arial" w:eastAsia="Arial" w:hAnsi="Arial"/>
          <w:rtl w:val="0"/>
        </w:rPr>
        <w:t xml:space="preserve">This response plan shall be made available to the Accreditation organism upon request. </w:t>
      </w:r>
    </w:p>
    <w:p w:rsidR="00000000" w:rsidDel="00000000" w:rsidP="00000000" w:rsidRDefault="00000000" w:rsidRPr="00000000" w14:paraId="00000044">
      <w:pPr>
        <w:jc w:val="both"/>
        <w:rPr>
          <w:rFonts w:ascii="Arial" w:cs="Arial" w:eastAsia="Arial" w:hAnsi="Arial"/>
        </w:rPr>
      </w:pPr>
      <w:r w:rsidDel="00000000" w:rsidR="00000000" w:rsidRPr="00000000">
        <w:rPr>
          <w:rFonts w:ascii="Arial" w:cs="Arial" w:eastAsia="Arial" w:hAnsi="Arial"/>
          <w:b w:val="1"/>
          <w:rtl w:val="0"/>
        </w:rPr>
        <w:t xml:space="preserve">Audit and Certification Requirements</w:t>
      </w:r>
      <w:r w:rsidDel="00000000" w:rsidR="00000000" w:rsidRPr="00000000">
        <w:rPr>
          <w:rFonts w:ascii="Arial" w:cs="Arial" w:eastAsia="Arial" w:hAnsi="Arial"/>
          <w:rtl w:val="0"/>
        </w:rPr>
        <w:t xml:space="preserve"> </w:t>
      </w:r>
    </w:p>
    <w:p w:rsidR="00000000" w:rsidDel="00000000" w:rsidP="00000000" w:rsidRDefault="00000000" w:rsidRPr="00000000" w14:paraId="00000045">
      <w:pPr>
        <w:jc w:val="both"/>
        <w:rPr>
          <w:rFonts w:ascii="Arial" w:cs="Arial" w:eastAsia="Arial" w:hAnsi="Arial"/>
        </w:rPr>
      </w:pPr>
      <w:r w:rsidDel="00000000" w:rsidR="00000000" w:rsidRPr="00000000">
        <w:rPr>
          <w:rFonts w:ascii="Arial" w:cs="Arial" w:eastAsia="Arial" w:hAnsi="Arial"/>
          <w:rtl w:val="0"/>
        </w:rPr>
        <w:t xml:space="preserve">In addition to the guidance provided by IAF ID3:2011, where applicable, the response plan shall satisfy the following requirements: Initial and Recertification Audits </w:t>
      </w:r>
    </w:p>
    <w:p w:rsidR="00000000" w:rsidDel="00000000" w:rsidP="00000000" w:rsidRDefault="00000000" w:rsidRPr="00000000" w14:paraId="00000046">
      <w:pPr>
        <w:jc w:val="both"/>
        <w:rPr>
          <w:rFonts w:ascii="Arial" w:cs="Arial" w:eastAsia="Arial" w:hAnsi="Arial"/>
        </w:rPr>
      </w:pPr>
      <w:r w:rsidDel="00000000" w:rsidR="00000000" w:rsidRPr="00000000">
        <w:rPr>
          <w:rFonts w:ascii="Arial" w:cs="Arial" w:eastAsia="Arial" w:hAnsi="Arial"/>
          <w:rtl w:val="0"/>
        </w:rPr>
        <w:t xml:space="preserve">AHF would avoid conducting remote audits for Initial and Recertification audits. However, where this does occur, AHF shall document the planning and execution of the audit and demonstrate how it has safeguarded the integrity and robustness of the outcome. </w:t>
      </w:r>
    </w:p>
    <w:p w:rsidR="00000000" w:rsidDel="00000000" w:rsidP="00000000" w:rsidRDefault="00000000" w:rsidRPr="00000000" w14:paraId="00000047">
      <w:pPr>
        <w:jc w:val="both"/>
        <w:rPr>
          <w:rFonts w:ascii="Arial" w:cs="Arial" w:eastAsia="Arial" w:hAnsi="Arial"/>
        </w:rPr>
      </w:pPr>
      <w:r w:rsidDel="00000000" w:rsidR="00000000" w:rsidRPr="00000000">
        <w:rPr>
          <w:rFonts w:ascii="Arial" w:cs="Arial" w:eastAsia="Arial" w:hAnsi="Arial"/>
          <w:b w:val="1"/>
          <w:rtl w:val="0"/>
        </w:rPr>
        <w:t xml:space="preserve">Surveillance audits</w:t>
      </w:r>
      <w:r w:rsidDel="00000000" w:rsidR="00000000" w:rsidRPr="00000000">
        <w:rPr>
          <w:rFonts w:ascii="Arial" w:cs="Arial" w:eastAsia="Arial" w:hAnsi="Arial"/>
          <w:rtl w:val="0"/>
        </w:rPr>
        <w:t xml:space="preserve"> </w:t>
      </w:r>
    </w:p>
    <w:p w:rsidR="00000000" w:rsidDel="00000000" w:rsidP="00000000" w:rsidRDefault="00000000" w:rsidRPr="00000000" w14:paraId="00000048">
      <w:pPr>
        <w:jc w:val="both"/>
        <w:rPr>
          <w:rFonts w:ascii="Arial" w:cs="Arial" w:eastAsia="Arial" w:hAnsi="Arial"/>
        </w:rPr>
      </w:pPr>
      <w:r w:rsidDel="00000000" w:rsidR="00000000" w:rsidRPr="00000000">
        <w:rPr>
          <w:rFonts w:ascii="Arial" w:cs="Arial" w:eastAsia="Arial" w:hAnsi="Arial"/>
          <w:rtl w:val="0"/>
        </w:rPr>
        <w:t xml:space="preserve">On site surveillance audits may be replaced by remote audit techniques.</w:t>
      </w:r>
    </w:p>
    <w:p w:rsidR="00000000" w:rsidDel="00000000" w:rsidP="00000000" w:rsidRDefault="00000000" w:rsidRPr="00000000" w14:paraId="00000049">
      <w:pPr>
        <w:jc w:val="both"/>
        <w:rPr>
          <w:rFonts w:ascii="Arial" w:cs="Arial" w:eastAsia="Arial" w:hAnsi="Arial"/>
        </w:rPr>
      </w:pPr>
      <w:r w:rsidDel="00000000" w:rsidR="00000000" w:rsidRPr="00000000">
        <w:rPr>
          <w:rFonts w:ascii="Arial" w:cs="Arial" w:eastAsia="Arial" w:hAnsi="Arial"/>
          <w:rtl w:val="0"/>
        </w:rPr>
        <w:t xml:space="preserve"> Note: Physical audits are to be conducted during normal circumstances or when health and safety is not an issue. However, in these extraordinary times, e.g. Pandemic, it is not possible to conduct traditional audits. Hence, remote audits indicated above can be conducted in place of traditional audits.</w:t>
      </w:r>
    </w:p>
    <w:p w:rsidR="00000000" w:rsidDel="00000000" w:rsidP="00000000" w:rsidRDefault="00000000" w:rsidRPr="00000000" w14:paraId="0000004A">
      <w:pPr>
        <w:jc w:val="both"/>
        <w:rPr>
          <w:rFonts w:ascii="Arial" w:cs="Arial" w:eastAsia="Arial" w:hAnsi="Arial"/>
          <w:b w:val="1"/>
        </w:rPr>
      </w:pPr>
      <w:r w:rsidDel="00000000" w:rsidR="00000000" w:rsidRPr="00000000">
        <w:rPr>
          <w:rFonts w:ascii="Arial" w:cs="Arial" w:eastAsia="Arial" w:hAnsi="Arial"/>
          <w:b w:val="1"/>
          <w:rtl w:val="0"/>
        </w:rPr>
        <w:t xml:space="preserve">Principles on Remote Assessment</w:t>
      </w:r>
    </w:p>
    <w:p w:rsidR="00000000" w:rsidDel="00000000" w:rsidP="00000000" w:rsidRDefault="00000000" w:rsidRPr="00000000" w14:paraId="0000004B">
      <w:pPr>
        <w:bidi w:val="1"/>
        <w:rPr>
          <w:rFonts w:ascii="Arial" w:cs="Arial" w:eastAsia="Arial" w:hAnsi="Arial"/>
        </w:rPr>
      </w:pPr>
      <w:r w:rsidDel="00000000" w:rsidR="00000000" w:rsidRPr="00000000">
        <w:rPr>
          <w:rFonts w:ascii="Arial" w:cs="Arial" w:eastAsia="Arial" w:hAnsi="Arial"/>
          <w:rtl w:val="0"/>
        </w:rPr>
        <w:t xml:space="preserve">The objective of a remote assessment is to establish the level of confidence in the</w:t>
      </w:r>
    </w:p>
    <w:p w:rsidR="00000000" w:rsidDel="00000000" w:rsidP="00000000" w:rsidRDefault="00000000" w:rsidRPr="00000000" w14:paraId="0000004C">
      <w:pPr>
        <w:bidi w:val="1"/>
        <w:rPr>
          <w:rFonts w:ascii="Arial" w:cs="Arial" w:eastAsia="Arial" w:hAnsi="Arial"/>
        </w:rPr>
      </w:pPr>
      <w:r w:rsidDel="00000000" w:rsidR="00000000" w:rsidRPr="00000000">
        <w:rPr>
          <w:rFonts w:ascii="Arial" w:cs="Arial" w:eastAsia="Arial" w:hAnsi="Arial"/>
          <w:rtl w:val="0"/>
        </w:rPr>
        <w:t xml:space="preserve">Conformity Assessment Body’s certification process by direct observations carried</w:t>
      </w:r>
    </w:p>
    <w:p w:rsidR="00000000" w:rsidDel="00000000" w:rsidP="00000000" w:rsidRDefault="00000000" w:rsidRPr="00000000" w14:paraId="0000004D">
      <w:pPr>
        <w:bidi w:val="1"/>
        <w:rPr>
          <w:rFonts w:ascii="Arial" w:cs="Arial" w:eastAsia="Arial" w:hAnsi="Arial"/>
        </w:rPr>
      </w:pPr>
      <w:r w:rsidDel="00000000" w:rsidR="00000000" w:rsidRPr="00000000">
        <w:rPr>
          <w:rFonts w:ascii="Arial" w:cs="Arial" w:eastAsia="Arial" w:hAnsi="Arial"/>
          <w:rtl w:val="0"/>
        </w:rPr>
        <w:t xml:space="preserve">out through an electronic medium. Remote assessments provide the opportunity for</w:t>
      </w:r>
    </w:p>
    <w:p w:rsidR="00000000" w:rsidDel="00000000" w:rsidP="00000000" w:rsidRDefault="00000000" w:rsidRPr="00000000" w14:paraId="0000004E">
      <w:pPr>
        <w:bidi w:val="1"/>
        <w:rPr>
          <w:rFonts w:ascii="Arial" w:cs="Arial" w:eastAsia="Arial" w:hAnsi="Arial"/>
        </w:rPr>
      </w:pPr>
      <w:r w:rsidDel="00000000" w:rsidR="00000000" w:rsidRPr="00000000">
        <w:rPr>
          <w:rFonts w:ascii="Arial" w:cs="Arial" w:eastAsia="Arial" w:hAnsi="Arial"/>
          <w:rtl w:val="0"/>
        </w:rPr>
        <w:t xml:space="preserve">increased efficiency, increased safety, better timing, inclusion of CAB and client personnel that</w:t>
      </w:r>
    </w:p>
    <w:p w:rsidR="00000000" w:rsidDel="00000000" w:rsidP="00000000" w:rsidRDefault="00000000" w:rsidRPr="00000000" w14:paraId="0000004F">
      <w:pPr>
        <w:jc w:val="both"/>
        <w:rPr>
          <w:rFonts w:ascii="Arial" w:cs="Arial" w:eastAsia="Arial" w:hAnsi="Arial"/>
        </w:rPr>
      </w:pPr>
      <w:r w:rsidDel="00000000" w:rsidR="00000000" w:rsidRPr="00000000">
        <w:rPr>
          <w:rFonts w:ascii="Arial" w:cs="Arial" w:eastAsia="Arial" w:hAnsi="Arial"/>
          <w:rtl w:val="0"/>
        </w:rPr>
        <w:t xml:space="preserve">may not be easily accessible, and avoid travel delays and restrictions. </w:t>
      </w:r>
    </w:p>
    <w:p w:rsidR="00000000" w:rsidDel="00000000" w:rsidP="00000000" w:rsidRDefault="00000000" w:rsidRPr="00000000" w14:paraId="00000050">
      <w:pPr>
        <w:jc w:val="both"/>
        <w:rPr>
          <w:rFonts w:ascii="Arial" w:cs="Arial" w:eastAsia="Arial" w:hAnsi="Arial"/>
        </w:rPr>
      </w:pPr>
      <w:r w:rsidDel="00000000" w:rsidR="00000000" w:rsidRPr="00000000">
        <w:rPr>
          <w:rFonts w:ascii="Arial" w:cs="Arial" w:eastAsia="Arial" w:hAnsi="Arial"/>
          <w:rtl w:val="0"/>
        </w:rPr>
        <w:t xml:space="preserve">Criteria for initiating a remote assessment shall be as follows.</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use of remote assessments by AHF of its clients may be on a voluntary basis, by mutual agreement, or may be initiated by the AHF for its assessment needs (surveillance, investigations, verifications, etc.).</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When possible, the scope, planning, assessment process and documentation of the assessment should follow ISO 19011.</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Remote assessments may be considered for use when:</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Arial" w:cs="Arial" w:eastAsia="Arial" w:hAnsi="Arial"/>
          <w:i w:val="0"/>
          <w:smallCaps w:val="0"/>
          <w:strike w:val="0"/>
          <w:color w:val="000000"/>
          <w:sz w:val="22"/>
          <w:szCs w:val="22"/>
          <w:shd w:fill="auto" w:val="clear"/>
          <w:vertAlign w:val="baseline"/>
        </w:rPr>
      </w:pPr>
      <w:bookmarkStart w:colFirst="0" w:colLast="0" w:name="_heading=h.gjdgxs" w:id="0"/>
      <w:bookmarkEnd w:id="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Travel to a client or specific location is not reasonable (i.e., for safety reasons, travel restrictions, etc.).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There are unavoidable changes in scheduling for the Assessor or Client (i.e., personal issues, change in business priorities, etc.).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number of sites to be assessed is difficult for the CB to completely fulfill within its </w:t>
      </w:r>
      <w:r w:rsidDel="00000000" w:rsidR="00000000" w:rsidRPr="00000000">
        <w:rPr>
          <w:rFonts w:ascii="Arial" w:cs="Arial" w:eastAsia="Arial" w:hAnsi="Arial"/>
          <w:rtl w:val="0"/>
        </w:rPr>
        <w:t xml:space="preserve">time frame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client </w:t>
      </w:r>
      <w:r w:rsidDel="00000000" w:rsidR="00000000" w:rsidRPr="00000000">
        <w:rPr>
          <w:rFonts w:ascii="Arial" w:cs="Arial" w:eastAsia="Arial" w:hAnsi="Arial"/>
          <w:rtl w:val="0"/>
        </w:rPr>
        <w:t xml:space="preserve">has a systematic</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implementation of its management system where records, data, etc. can be reviewed at any site, despite where the work is being performed. </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assessment is for a minor extension to scope of certification.</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client has a proven track record of conformance at the location of the remote assessment.</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risk level of the assessment is of low concern to the CB.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 activity or activities planned for the on-site assessment could not be completed and extending the on-site assessment is not the best resolution.</w:t>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72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situation requires the assessment team to come back for a follow up assessment, but another visit is not easily achievable within a short time frame.</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Remote assessments may be less favorable in the following scenarios:</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When the client has a history of nonconformance at the location being assessed.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During initial assessment activity of a new client facility, scope, or significant change.</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When no on-site assessment has taken place for an extended period of time.</w:t>
      </w:r>
    </w:p>
    <w:p w:rsidR="00000000" w:rsidDel="00000000" w:rsidP="00000000" w:rsidRDefault="00000000" w:rsidRPr="00000000" w14:paraId="00000063">
      <w:pPr>
        <w:jc w:val="both"/>
        <w:rPr>
          <w:rFonts w:ascii="Arial" w:cs="Arial" w:eastAsia="Arial" w:hAnsi="Arial"/>
        </w:rPr>
      </w:pPr>
      <w:r w:rsidDel="00000000" w:rsidR="00000000" w:rsidRPr="00000000">
        <w:rPr>
          <w:rFonts w:ascii="Arial" w:cs="Arial" w:eastAsia="Arial" w:hAnsi="Arial"/>
          <w:b w:val="1"/>
          <w:rtl w:val="0"/>
        </w:rPr>
        <w:t xml:space="preserve">Corrective Actions</w:t>
      </w:r>
      <w:r w:rsidDel="00000000" w:rsidR="00000000" w:rsidRPr="00000000">
        <w:rPr>
          <w:rFonts w:ascii="Arial" w:cs="Arial" w:eastAsia="Arial" w:hAnsi="Arial"/>
          <w:rtl w:val="0"/>
        </w:rPr>
        <w:t xml:space="preserve"> </w:t>
      </w:r>
    </w:p>
    <w:p w:rsidR="00000000" w:rsidDel="00000000" w:rsidP="00000000" w:rsidRDefault="00000000" w:rsidRPr="00000000" w14:paraId="00000064">
      <w:pPr>
        <w:jc w:val="both"/>
        <w:rPr>
          <w:rFonts w:ascii="Arial" w:cs="Arial" w:eastAsia="Arial" w:hAnsi="Arial"/>
        </w:rPr>
      </w:pPr>
      <w:r w:rsidDel="00000000" w:rsidR="00000000" w:rsidRPr="00000000">
        <w:rPr>
          <w:rFonts w:ascii="Arial" w:cs="Arial" w:eastAsia="Arial" w:hAnsi="Arial"/>
          <w:rtl w:val="0"/>
        </w:rPr>
        <w:t xml:space="preserve">Provided it can ensure the effectiveness of its procedures, we will use alternative methods to close out any non-conformities such as reviewing documents or records submitted by our client or otherwise use remote techniques to do so. Where an open non-conformity cannot be evaluated by remote audit techniques, we will evaluate the risks to continued certification and act accordingly. This may lead to escalating the nonconformity to suspension of certifications or extending the time to enable the evaluation of the non-conformity.</w:t>
      </w:r>
    </w:p>
    <w:p w:rsidR="00000000" w:rsidDel="00000000" w:rsidP="00000000" w:rsidRDefault="00000000" w:rsidRPr="00000000" w14:paraId="00000065">
      <w:pPr>
        <w:jc w:val="both"/>
        <w:rPr>
          <w:rFonts w:ascii="Arial" w:cs="Arial" w:eastAsia="Arial" w:hAnsi="Arial"/>
        </w:rPr>
      </w:pPr>
      <w:r w:rsidDel="00000000" w:rsidR="00000000" w:rsidRPr="00000000">
        <w:rPr>
          <w:rFonts w:ascii="Arial" w:cs="Arial" w:eastAsia="Arial" w:hAnsi="Arial"/>
          <w:rtl w:val="0"/>
        </w:rPr>
        <w:t xml:space="preserve"> Where an open nonconformity is evaluated and it cannot be closed, the usual process concerning non-conformity management prevails. </w:t>
      </w:r>
    </w:p>
    <w:p w:rsidR="00000000" w:rsidDel="00000000" w:rsidP="00000000" w:rsidRDefault="00000000" w:rsidRPr="00000000" w14:paraId="00000066">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67">
      <w:pPr>
        <w:jc w:val="both"/>
        <w:rPr>
          <w:rFonts w:ascii="Arial" w:cs="Arial" w:eastAsia="Arial" w:hAnsi="Arial"/>
          <w:b w:val="1"/>
        </w:rPr>
      </w:pPr>
      <w:r w:rsidDel="00000000" w:rsidR="00000000" w:rsidRPr="00000000">
        <w:rPr>
          <w:rFonts w:ascii="Arial" w:cs="Arial" w:eastAsia="Arial" w:hAnsi="Arial"/>
          <w:b w:val="1"/>
          <w:rtl w:val="0"/>
        </w:rPr>
        <w:t xml:space="preserve">Records </w:t>
      </w:r>
    </w:p>
    <w:p w:rsidR="00000000" w:rsidDel="00000000" w:rsidP="00000000" w:rsidRDefault="00000000" w:rsidRPr="00000000" w14:paraId="00000068">
      <w:pPr>
        <w:jc w:val="both"/>
        <w:rPr>
          <w:rFonts w:ascii="Arial" w:cs="Arial" w:eastAsia="Arial" w:hAnsi="Arial"/>
        </w:rPr>
      </w:pPr>
      <w:r w:rsidDel="00000000" w:rsidR="00000000" w:rsidRPr="00000000">
        <w:rPr>
          <w:rFonts w:ascii="Arial" w:cs="Arial" w:eastAsia="Arial" w:hAnsi="Arial"/>
          <w:rtl w:val="0"/>
        </w:rPr>
        <w:t xml:space="preserve">AHF shall evaluate and document each client and occasion for which its extraordinary events response plan is applied. This shall include the evidence considered in determining the extent to which the client and traditional audit arrangements are affected by these events. </w:t>
      </w:r>
    </w:p>
    <w:p w:rsidR="00000000" w:rsidDel="00000000" w:rsidP="00000000" w:rsidRDefault="00000000" w:rsidRPr="00000000" w14:paraId="00000069">
      <w:pPr>
        <w:jc w:val="both"/>
        <w:rPr>
          <w:rFonts w:ascii="Arial" w:cs="Arial" w:eastAsia="Arial" w:hAnsi="Arial"/>
        </w:rPr>
      </w:pPr>
      <w:r w:rsidDel="00000000" w:rsidR="00000000" w:rsidRPr="00000000">
        <w:rPr>
          <w:rFonts w:ascii="Arial" w:cs="Arial" w:eastAsia="Arial" w:hAnsi="Arial"/>
          <w:rtl w:val="0"/>
        </w:rPr>
        <w:t xml:space="preserve">E.g.: </w:t>
      </w:r>
    </w:p>
    <w:p w:rsidR="00000000" w:rsidDel="00000000" w:rsidP="00000000" w:rsidRDefault="00000000" w:rsidRPr="00000000" w14:paraId="0000006A">
      <w:pPr>
        <w:jc w:val="both"/>
        <w:rPr>
          <w:rFonts w:ascii="Arial" w:cs="Arial" w:eastAsia="Arial" w:hAnsi="Arial"/>
        </w:rPr>
      </w:pPr>
      <w:r w:rsidDel="00000000" w:rsidR="00000000" w:rsidRPr="00000000">
        <w:rPr>
          <w:rFonts w:ascii="Arial" w:cs="Arial" w:eastAsia="Arial" w:hAnsi="Arial"/>
          <w:rtl w:val="0"/>
        </w:rPr>
        <w:t xml:space="preserve">- Continuation of the lockdown or Movement Control Order - Prohibition of travel to affected regions or areas. </w:t>
      </w:r>
    </w:p>
    <w:p w:rsidR="00000000" w:rsidDel="00000000" w:rsidP="00000000" w:rsidRDefault="00000000" w:rsidRPr="00000000" w14:paraId="0000006B">
      <w:pPr>
        <w:jc w:val="both"/>
        <w:rPr>
          <w:rFonts w:ascii="Arial" w:cs="Arial" w:eastAsia="Arial" w:hAnsi="Arial"/>
        </w:rPr>
      </w:pPr>
      <w:r w:rsidDel="00000000" w:rsidR="00000000" w:rsidRPr="00000000">
        <w:rPr>
          <w:rFonts w:ascii="Arial" w:cs="Arial" w:eastAsia="Arial" w:hAnsi="Arial"/>
          <w:rtl w:val="0"/>
        </w:rPr>
        <w:t xml:space="preserve">-  Social distancing rules imposed which may impact traditional audit arrangements e.g no of participants allowed in one setting to limit the risks of infection and the distance between individual(s) in a physical setting. </w:t>
      </w:r>
    </w:p>
    <w:p w:rsidR="00000000" w:rsidDel="00000000" w:rsidP="00000000" w:rsidRDefault="00000000" w:rsidRPr="00000000" w14:paraId="0000006C">
      <w:pPr>
        <w:ind w:firstLine="0"/>
        <w:jc w:val="both"/>
        <w:rPr>
          <w:rFonts w:ascii="Arial" w:cs="Arial" w:eastAsia="Arial" w:hAnsi="Arial"/>
        </w:rPr>
      </w:pPr>
      <w:r w:rsidDel="00000000" w:rsidR="00000000" w:rsidRPr="00000000">
        <w:rPr>
          <w:rFonts w:ascii="Arial" w:cs="Arial" w:eastAsia="Arial" w:hAnsi="Arial"/>
          <w:rtl w:val="0"/>
        </w:rPr>
        <w:t xml:space="preserve">- The balance of risks to the auditor's health versus traditional audit arrangements.</w:t>
      </w:r>
    </w:p>
    <w:p w:rsidR="00000000" w:rsidDel="00000000" w:rsidP="00000000" w:rsidRDefault="00000000" w:rsidRPr="00000000" w14:paraId="0000006D">
      <w:pPr>
        <w:jc w:val="both"/>
        <w:rPr>
          <w:rFonts w:ascii="Arial" w:cs="Arial" w:eastAsia="Arial" w:hAnsi="Arial"/>
        </w:rPr>
      </w:pPr>
      <w:r w:rsidDel="00000000" w:rsidR="00000000" w:rsidRPr="00000000">
        <w:rPr>
          <w:rFonts w:ascii="Arial" w:cs="Arial" w:eastAsia="Arial" w:hAnsi="Arial"/>
          <w:rtl w:val="0"/>
        </w:rPr>
        <w:t xml:space="preserve">- The possibility of staff being quarantined or isolated. </w:t>
      </w:r>
    </w:p>
    <w:p w:rsidR="00000000" w:rsidDel="00000000" w:rsidP="00000000" w:rsidRDefault="00000000" w:rsidRPr="00000000" w14:paraId="0000006E">
      <w:pPr>
        <w:jc w:val="both"/>
        <w:rPr>
          <w:rFonts w:ascii="Arial" w:cs="Arial" w:eastAsia="Arial" w:hAnsi="Arial"/>
        </w:rPr>
      </w:pPr>
      <w:r w:rsidDel="00000000" w:rsidR="00000000" w:rsidRPr="00000000">
        <w:rPr>
          <w:rFonts w:ascii="Arial" w:cs="Arial" w:eastAsia="Arial" w:hAnsi="Arial"/>
          <w:b w:val="1"/>
          <w:rtl w:val="0"/>
        </w:rPr>
        <w:t xml:space="preserve">Informing Accreditation organisms</w:t>
      </w:r>
      <w:r w:rsidDel="00000000" w:rsidR="00000000" w:rsidRPr="00000000">
        <w:rPr>
          <w:rFonts w:ascii="Arial" w:cs="Arial" w:eastAsia="Arial" w:hAnsi="Arial"/>
          <w:rtl w:val="0"/>
        </w:rPr>
        <w:t xml:space="preserve"> </w:t>
      </w:r>
    </w:p>
    <w:p w:rsidR="00000000" w:rsidDel="00000000" w:rsidP="00000000" w:rsidRDefault="00000000" w:rsidRPr="00000000" w14:paraId="0000006F">
      <w:pPr>
        <w:jc w:val="both"/>
        <w:rPr>
          <w:rFonts w:ascii="Arial" w:cs="Arial" w:eastAsia="Arial" w:hAnsi="Arial"/>
        </w:rPr>
      </w:pPr>
      <w:r w:rsidDel="00000000" w:rsidR="00000000" w:rsidRPr="00000000">
        <w:rPr>
          <w:rFonts w:ascii="Arial" w:cs="Arial" w:eastAsia="Arial" w:hAnsi="Arial"/>
          <w:rtl w:val="0"/>
        </w:rPr>
        <w:t xml:space="preserve">AHF will maintain a record that identifies each occasion where the extraordinary events response plan has been applied (e.g., a register). This information shall be made available to the Accreditation organisms upon request.</w:t>
      </w:r>
    </w:p>
    <w:p w:rsidR="00000000" w:rsidDel="00000000" w:rsidP="00000000" w:rsidRDefault="00000000" w:rsidRPr="00000000" w14:paraId="00000070">
      <w:pPr>
        <w:jc w:val="both"/>
        <w:rPr/>
      </w:pPr>
      <w:r w:rsidDel="00000000" w:rsidR="00000000" w:rsidRPr="00000000">
        <w:rPr>
          <w:rtl w:val="0"/>
        </w:rPr>
      </w:r>
    </w:p>
    <w:sectPr>
      <w:headerReference r:id="rId7" w:type="default"/>
      <w:headerReference r:id="rId8" w:type="first"/>
      <w:headerReference r:id="rId9" w:type="even"/>
      <w:footerReference r:id="rId10" w:type="default"/>
      <w:pgSz w:h="16838" w:w="11906" w:orient="portrait"/>
      <w:pgMar w:bottom="198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widowControl w:val="0"/>
      <w:spacing w:after="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Page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of 5</w:t>
    </w:r>
  </w:p>
  <w:p w:rsidR="00000000" w:rsidDel="00000000" w:rsidP="00000000" w:rsidRDefault="00000000" w:rsidRPr="00000000" w14:paraId="00000080">
    <w:pPr>
      <w:widowControl w:val="0"/>
      <w:spacing w:after="0" w:line="276" w:lineRule="auto"/>
      <w:jc w:val="left"/>
      <w:rPr>
        <w:rFonts w:ascii="Arial" w:cs="Arial" w:eastAsia="Arial" w:hAnsi="Arial"/>
      </w:rPr>
    </w:pPr>
    <w:r w:rsidDel="00000000" w:rsidR="00000000" w:rsidRPr="00000000">
      <w:rPr>
        <w:rtl w:val="0"/>
      </w:rPr>
    </w:r>
  </w:p>
  <w:tbl>
    <w:tblPr>
      <w:tblStyle w:val="Table3"/>
      <w:tblpPr w:leftFromText="180" w:rightFromText="180" w:topFromText="0" w:bottomFromText="0" w:vertAnchor="text" w:horzAnchor="text" w:tblpX="0" w:tblpY="0"/>
      <w:tblW w:w="93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2280"/>
      <w:gridCol w:w="1920"/>
      <w:gridCol w:w="2805"/>
      <w:tblGridChange w:id="0">
        <w:tblGrid>
          <w:gridCol w:w="2295"/>
          <w:gridCol w:w="2280"/>
          <w:gridCol w:w="1920"/>
          <w:gridCol w:w="2805"/>
        </w:tblGrid>
      </w:tblGridChange>
    </w:tblGrid>
    <w:tr>
      <w:trPr>
        <w:cantSplit w:val="0"/>
        <w:trHeight w:val="495" w:hRule="atLeast"/>
        <w:tblHeader w:val="0"/>
      </w:trPr>
      <w:tc>
        <w:tcPr>
          <w:shd w:fill="bfbfbf" w:val="clear"/>
          <w:vAlign w:val="center"/>
        </w:tcPr>
        <w:p w:rsidR="00000000" w:rsidDel="00000000" w:rsidP="00000000" w:rsidRDefault="00000000" w:rsidRPr="00000000" w14:paraId="00000081">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Prepared By: Mazhar Hussaini</w:t>
          </w:r>
        </w:p>
      </w:tc>
      <w:tc>
        <w:tcPr>
          <w:shd w:fill="bfbfbf" w:val="clear"/>
          <w:vAlign w:val="center"/>
        </w:tcPr>
        <w:p w:rsidR="00000000" w:rsidDel="00000000" w:rsidP="00000000" w:rsidRDefault="00000000" w:rsidRPr="00000000" w14:paraId="00000082">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Quality Manager</w:t>
          </w:r>
        </w:p>
      </w:tc>
      <w:tc>
        <w:tcPr>
          <w:shd w:fill="bfbfbf" w:val="clear"/>
          <w:vAlign w:val="center"/>
        </w:tcPr>
        <w:p w:rsidR="00000000" w:rsidDel="00000000" w:rsidP="00000000" w:rsidRDefault="00000000" w:rsidRPr="00000000" w14:paraId="00000083">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Approved By: Mohammad Hussaini</w:t>
          </w:r>
        </w:p>
      </w:tc>
      <w:tc>
        <w:tcPr>
          <w:shd w:fill="bfbfbf" w:val="clear"/>
          <w:vAlign w:val="center"/>
        </w:tcPr>
        <w:p w:rsidR="00000000" w:rsidDel="00000000" w:rsidP="00000000" w:rsidRDefault="00000000" w:rsidRPr="00000000" w14:paraId="00000084">
          <w:pPr>
            <w:tabs>
              <w:tab w:val="center" w:leader="none" w:pos="4680"/>
              <w:tab w:val="right" w:leader="none" w:pos="9360"/>
            </w:tabs>
            <w:spacing w:after="120" w:line="240" w:lineRule="auto"/>
            <w:jc w:val="center"/>
            <w:rPr>
              <w:rFonts w:ascii="Arial" w:cs="Arial" w:eastAsia="Arial" w:hAnsi="Arial"/>
            </w:rPr>
          </w:pPr>
          <w:r w:rsidDel="00000000" w:rsidR="00000000" w:rsidRPr="00000000">
            <w:rPr>
              <w:rFonts w:ascii="Arial" w:cs="Arial" w:eastAsia="Arial" w:hAnsi="Arial"/>
              <w:rtl w:val="0"/>
            </w:rPr>
            <w:t xml:space="preserve">Vice President</w:t>
          </w:r>
        </w:p>
      </w:tc>
    </w:tr>
  </w:tbl>
  <w:p w:rsidR="00000000" w:rsidDel="00000000" w:rsidP="00000000" w:rsidRDefault="00000000" w:rsidRPr="00000000" w14:paraId="00000085">
    <w:pPr>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bidi w:val="1"/>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2" style="position:absolute;width:470.5pt;height:741.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675.0" w:type="dxa"/>
      <w:jc w:val="left"/>
      <w:tblInd w:w="0.9999999999999432" w:type="dxa"/>
      <w:tblLayout w:type="fixed"/>
      <w:tblLook w:val="0400"/>
    </w:tblPr>
    <w:tblGrid>
      <w:gridCol w:w="2280"/>
      <w:gridCol w:w="5355"/>
      <w:gridCol w:w="2040"/>
      <w:tblGridChange w:id="0">
        <w:tblGrid>
          <w:gridCol w:w="2280"/>
          <w:gridCol w:w="5355"/>
          <w:gridCol w:w="2040"/>
        </w:tblGrid>
      </w:tblGridChange>
    </w:tblGrid>
    <w:tr>
      <w:trPr>
        <w:cantSplit w:val="0"/>
        <w:trHeight w:val="2194.8144531250005" w:hRule="atLeast"/>
        <w:tblHeader w:val="0"/>
      </w:trPr>
      <w:tc>
        <w:tcPr>
          <w:tcBorders>
            <w:top w:color="000000" w:space="0" w:sz="12" w:val="single"/>
            <w:left w:color="000000" w:space="0" w:sz="12" w:val="single"/>
            <w:bottom w:color="000000" w:space="0" w:sz="12" w:val="single"/>
            <w:right w:color="000000" w:space="0" w:sz="6" w:val="single"/>
          </w:tcBorders>
          <w:shd w:fill="auto" w:val="clear"/>
          <w:tcMar>
            <w:top w:w="0.0" w:type="dxa"/>
            <w:left w:w="70.0" w:type="dxa"/>
            <w:bottom w:w="0.0" w:type="dxa"/>
            <w:right w:w="70.0" w:type="dxa"/>
          </w:tcMar>
        </w:tcPr>
        <w:p w:rsidR="00000000" w:rsidDel="00000000" w:rsidP="00000000" w:rsidRDefault="00000000" w:rsidRPr="00000000" w14:paraId="00000073">
          <w:pPr>
            <w:spacing w:after="0" w:line="276" w:lineRule="auto"/>
            <w:jc w:val="center"/>
            <w:rPr/>
          </w:pPr>
          <w:bookmarkStart w:colFirst="0" w:colLast="0" w:name="_heading=h.3c377qhuwoeh" w:id="1"/>
          <w:bookmarkEnd w:id="1"/>
          <w:r w:rsidDel="00000000" w:rsidR="00000000" w:rsidRPr="00000000">
            <w:rPr>
              <w:rtl w:val="0"/>
            </w:rPr>
          </w:r>
        </w:p>
        <w:p w:rsidR="00000000" w:rsidDel="00000000" w:rsidP="00000000" w:rsidRDefault="00000000" w:rsidRPr="00000000" w14:paraId="00000074">
          <w:pPr>
            <w:spacing w:after="0" w:line="288" w:lineRule="auto"/>
            <w:jc w:val="center"/>
            <w:rPr/>
          </w:pPr>
          <w:r w:rsidDel="00000000" w:rsidR="00000000" w:rsidRPr="00000000">
            <w:rPr/>
            <w:drawing>
              <wp:inline distB="0" distT="0" distL="0" distR="0">
                <wp:extent cx="814070" cy="814070"/>
                <wp:effectExtent b="0" l="0" r="0" t="0"/>
                <wp:docPr descr="page1image60787136" id="1" name="image1.png"/>
                <a:graphic>
                  <a:graphicData uri="http://schemas.openxmlformats.org/drawingml/2006/picture">
                    <pic:pic>
                      <pic:nvPicPr>
                        <pic:cNvPr descr="page1image60787136" id="0" name="image1.png"/>
                        <pic:cNvPicPr preferRelativeResize="0"/>
                      </pic:nvPicPr>
                      <pic:blipFill>
                        <a:blip r:embed="rId1"/>
                        <a:srcRect b="0" l="0" r="0" t="0"/>
                        <a:stretch>
                          <a:fillRect/>
                        </a:stretch>
                      </pic:blipFill>
                      <pic:spPr>
                        <a:xfrm>
                          <a:off x="0" y="0"/>
                          <a:ext cx="814070" cy="814070"/>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spacing w:after="0" w:line="288" w:lineRule="auto"/>
            <w:jc w:val="center"/>
            <w:rPr/>
          </w:pPr>
          <w:r w:rsidDel="00000000" w:rsidR="00000000" w:rsidRPr="00000000">
            <w:rPr>
              <w:rtl w:val="0"/>
            </w:rPr>
          </w:r>
        </w:p>
      </w:tc>
      <w:tc>
        <w:tcPr>
          <w:tcBorders>
            <w:top w:color="000000" w:space="0" w:sz="12" w:val="single"/>
            <w:left w:color="000000" w:space="0" w:sz="6" w:val="single"/>
            <w:bottom w:color="000000" w:space="0" w:sz="12" w:val="single"/>
            <w:right w:color="000000" w:space="0" w:sz="6" w:val="single"/>
          </w:tcBorders>
          <w:shd w:fill="d9d9d9" w:val="clear"/>
          <w:tcMar>
            <w:top w:w="0.0" w:type="dxa"/>
            <w:left w:w="70.0" w:type="dxa"/>
            <w:bottom w:w="0.0" w:type="dxa"/>
            <w:right w:w="70.0" w:type="dxa"/>
          </w:tcMar>
        </w:tcPr>
        <w:p w:rsidR="00000000" w:rsidDel="00000000" w:rsidP="00000000" w:rsidRDefault="00000000" w:rsidRPr="00000000" w14:paraId="00000076">
          <w:pPr>
            <w:tabs>
              <w:tab w:val="center" w:leader="none" w:pos="4252"/>
              <w:tab w:val="right" w:leader="none" w:pos="8504"/>
            </w:tabs>
            <w:spacing w:after="0" w:line="276" w:lineRule="auto"/>
            <w:jc w:val="cente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7">
          <w:pPr>
            <w:tabs>
              <w:tab w:val="center" w:leader="none" w:pos="4252"/>
              <w:tab w:val="right" w:leader="none" w:pos="8504"/>
            </w:tabs>
            <w:spacing w:after="0" w:before="0" w:line="240" w:lineRule="auto"/>
            <w:jc w:val="center"/>
            <w:rPr>
              <w:rFonts w:ascii="Arial" w:cs="Arial" w:eastAsia="Arial" w:hAnsi="Arial"/>
              <w:b w:val="1"/>
              <w:color w:val="000000"/>
              <w:sz w:val="24"/>
              <w:szCs w:val="24"/>
            </w:rPr>
          </w:pPr>
          <w:r w:rsidDel="00000000" w:rsidR="00000000" w:rsidRPr="00000000">
            <w:rPr>
              <w:rFonts w:ascii="Times New Roman" w:cs="Times New Roman" w:eastAsia="Times New Roman" w:hAnsi="Times New Roman"/>
              <w:b w:val="1"/>
              <w:sz w:val="48"/>
              <w:szCs w:val="48"/>
              <w:rtl w:val="0"/>
            </w:rPr>
            <w:t xml:space="preserve">EXTRAORDINARY EVENT POLICY</w:t>
          </w:r>
          <w:r w:rsidDel="00000000" w:rsidR="00000000" w:rsidRPr="00000000">
            <w:rPr>
              <w:rtl w:val="0"/>
            </w:rPr>
          </w:r>
        </w:p>
      </w:tc>
      <w:tc>
        <w:tcPr>
          <w:tcBorders>
            <w:top w:color="000000" w:space="0" w:sz="12" w:val="single"/>
            <w:left w:color="000000" w:space="0" w:sz="6" w:val="single"/>
            <w:bottom w:color="000000" w:space="0" w:sz="12" w:val="single"/>
            <w:right w:color="000000" w:space="0" w:sz="12" w:val="single"/>
          </w:tcBorders>
          <w:shd w:fill="auto" w:val="clear"/>
          <w:tcMar>
            <w:top w:w="0.0" w:type="dxa"/>
            <w:left w:w="70.0" w:type="dxa"/>
            <w:bottom w:w="0.0" w:type="dxa"/>
            <w:right w:w="70.0" w:type="dxa"/>
          </w:tcMar>
        </w:tcPr>
        <w:p w:rsidR="00000000" w:rsidDel="00000000" w:rsidP="00000000" w:rsidRDefault="00000000" w:rsidRPr="00000000" w14:paraId="00000078">
          <w:pPr>
            <w:tabs>
              <w:tab w:val="left" w:leader="none" w:pos="1326"/>
              <w:tab w:val="left" w:leader="none" w:pos="1970"/>
              <w:tab w:val="center" w:leader="none" w:pos="4252"/>
              <w:tab w:val="right" w:leader="none" w:pos="8504"/>
            </w:tabs>
            <w:spacing w:after="0" w:line="360" w:lineRule="auto"/>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9">
          <w:pPr>
            <w:tabs>
              <w:tab w:val="center" w:leader="none" w:pos="4252"/>
              <w:tab w:val="right" w:leader="none" w:pos="8504"/>
            </w:tabs>
            <w:spacing w:after="0" w:line="240" w:lineRule="auto"/>
            <w:jc w:val="left"/>
            <w:rPr/>
          </w:pPr>
          <w:r w:rsidDel="00000000" w:rsidR="00000000" w:rsidRPr="00000000">
            <w:rPr>
              <w:rtl w:val="0"/>
            </w:rPr>
            <w:t xml:space="preserve">AHF-P-20</w:t>
          </w:r>
        </w:p>
        <w:p w:rsidR="00000000" w:rsidDel="00000000" w:rsidP="00000000" w:rsidRDefault="00000000" w:rsidRPr="00000000" w14:paraId="0000007A">
          <w:pPr>
            <w:tabs>
              <w:tab w:val="center" w:leader="none" w:pos="4252"/>
              <w:tab w:val="right" w:leader="none" w:pos="8504"/>
            </w:tabs>
            <w:spacing w:after="0" w:line="240" w:lineRule="auto"/>
            <w:jc w:val="left"/>
            <w:rPr/>
          </w:pPr>
          <w:r w:rsidDel="00000000" w:rsidR="00000000" w:rsidRPr="00000000">
            <w:rPr>
              <w:rtl w:val="0"/>
            </w:rPr>
            <w:t xml:space="preserve">Rev: 1.0</w:t>
          </w:r>
        </w:p>
        <w:p w:rsidR="00000000" w:rsidDel="00000000" w:rsidP="00000000" w:rsidRDefault="00000000" w:rsidRPr="00000000" w14:paraId="0000007B">
          <w:pPr>
            <w:tabs>
              <w:tab w:val="center" w:leader="none" w:pos="4252"/>
              <w:tab w:val="right" w:leader="none" w:pos="8504"/>
            </w:tabs>
            <w:spacing w:after="0" w:line="240" w:lineRule="auto"/>
            <w:jc w:val="left"/>
            <w:rPr>
              <w:rFonts w:ascii="Arial" w:cs="Arial" w:eastAsia="Arial" w:hAnsi="Arial"/>
              <w:sz w:val="24"/>
              <w:szCs w:val="24"/>
            </w:rPr>
          </w:pPr>
          <w:r w:rsidDel="00000000" w:rsidR="00000000" w:rsidRPr="00000000">
            <w:rPr>
              <w:rtl w:val="0"/>
            </w:rPr>
            <w:t xml:space="preserve">Date: October 22 2024</w:t>
          </w:r>
          <w:r w:rsidDel="00000000" w:rsidR="00000000" w:rsidRPr="00000000">
            <w:rPr>
              <w:rtl w:val="0"/>
            </w:rPr>
          </w:r>
        </w:p>
        <w:p w:rsidR="00000000" w:rsidDel="00000000" w:rsidP="00000000" w:rsidRDefault="00000000" w:rsidRPr="00000000" w14:paraId="0000007C">
          <w:pPr>
            <w:tabs>
              <w:tab w:val="left" w:leader="none" w:pos="1326"/>
              <w:tab w:val="left" w:leader="none" w:pos="1970"/>
              <w:tab w:val="center" w:leader="none" w:pos="4252"/>
              <w:tab w:val="right" w:leader="none" w:pos="8504"/>
            </w:tabs>
            <w:spacing w:after="0" w:line="360" w:lineRule="auto"/>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bidi w:val="1"/>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bidi w:val="1"/>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470.5pt;height:741.5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Roman"/>
      <w:lvlText w:val="%1)"/>
      <w:lvlJc w:val="left"/>
      <w:pPr>
        <w:ind w:left="1440" w:hanging="72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Roman"/>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lowerLetter"/>
      <w:lvlText w:val="%1."/>
      <w:lvlJc w:val="left"/>
      <w:pPr>
        <w:ind w:left="405" w:hanging="360"/>
      </w:pPr>
      <w:rPr/>
    </w:lvl>
    <w:lvl w:ilvl="1">
      <w:start w:val="1"/>
      <w:numFmt w:val="lowerLetter"/>
      <w:lvlText w:val="%2."/>
      <w:lvlJc w:val="left"/>
      <w:pPr>
        <w:ind w:left="1125" w:hanging="360"/>
      </w:pPr>
      <w:rPr/>
    </w:lvl>
    <w:lvl w:ilvl="2">
      <w:start w:val="1"/>
      <w:numFmt w:val="lowerRoman"/>
      <w:lvlText w:val="%3."/>
      <w:lvlJc w:val="right"/>
      <w:pPr>
        <w:ind w:left="1845" w:hanging="180"/>
      </w:pPr>
      <w:rPr/>
    </w:lvl>
    <w:lvl w:ilvl="3">
      <w:start w:val="1"/>
      <w:numFmt w:val="decimal"/>
      <w:lvlText w:val="%4."/>
      <w:lvlJc w:val="left"/>
      <w:pPr>
        <w:ind w:left="2565" w:hanging="360"/>
      </w:pPr>
      <w:rPr/>
    </w:lvl>
    <w:lvl w:ilvl="4">
      <w:start w:val="1"/>
      <w:numFmt w:val="lowerLetter"/>
      <w:lvlText w:val="%5."/>
      <w:lvlJc w:val="left"/>
      <w:pPr>
        <w:ind w:left="3285" w:hanging="360"/>
      </w:pPr>
      <w:rPr/>
    </w:lvl>
    <w:lvl w:ilvl="5">
      <w:start w:val="1"/>
      <w:numFmt w:val="lowerRoman"/>
      <w:lvlText w:val="%6."/>
      <w:lvlJc w:val="right"/>
      <w:pPr>
        <w:ind w:left="4005" w:hanging="180"/>
      </w:pPr>
      <w:rPr/>
    </w:lvl>
    <w:lvl w:ilvl="6">
      <w:start w:val="1"/>
      <w:numFmt w:val="decimal"/>
      <w:lvlText w:val="%7."/>
      <w:lvlJc w:val="left"/>
      <w:pPr>
        <w:ind w:left="4725" w:hanging="360"/>
      </w:pPr>
      <w:rPr/>
    </w:lvl>
    <w:lvl w:ilvl="7">
      <w:start w:val="1"/>
      <w:numFmt w:val="lowerLetter"/>
      <w:lvlText w:val="%8."/>
      <w:lvlJc w:val="left"/>
      <w:pPr>
        <w:ind w:left="5445" w:hanging="360"/>
      </w:pPr>
      <w:rPr/>
    </w:lvl>
    <w:lvl w:ilvl="8">
      <w:start w:val="1"/>
      <w:numFmt w:val="lowerRoman"/>
      <w:lvlText w:val="%9."/>
      <w:lvlJc w:val="right"/>
      <w:pPr>
        <w:ind w:left="6165"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bidi w:val="1"/>
        <w:spacing w:after="160" w:line="259" w:lineRule="auto"/>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bidi w:val="1"/>
      <w:jc w:val="right"/>
    </w:pPr>
    <w:rPr>
      <w:rFonts w:ascii="Calibri" w:cs="Calibri" w:eastAsia="Calibri" w:hAnsi="Calibri"/>
      <w:color w:val="00000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NormalWeb">
    <w:name w:val="Normal (Web)"/>
    <w:basedOn w:val="Normal"/>
    <w:uiPriority w:val="99"/>
    <w:semiHidden w:val="1"/>
    <w:unhideWhenUsed w:val="1"/>
    <w:rsid w:val="008470A6"/>
    <w:pPr>
      <w:bidi w:val="0"/>
      <w:spacing w:after="100" w:afterAutospacing="1" w:before="100" w:beforeAutospacing="1" w:line="240" w:lineRule="auto"/>
      <w:jc w:val="left"/>
    </w:pPr>
    <w:rPr>
      <w:rFonts w:ascii="Times New Roman" w:cs="Times New Roman" w:hAnsi="Times New Roman" w:eastAsiaTheme="minorEastAsia"/>
      <w:color w:val="auto"/>
      <w:sz w:val="24"/>
      <w:szCs w:val="24"/>
    </w:rPr>
  </w:style>
  <w:style w:type="paragraph" w:styleId="Header">
    <w:name w:val="header"/>
    <w:basedOn w:val="Normal"/>
    <w:link w:val="HeaderChar"/>
    <w:uiPriority w:val="99"/>
    <w:unhideWhenUsed w:val="1"/>
    <w:rsid w:val="002D6ED9"/>
    <w:pPr>
      <w:tabs>
        <w:tab w:val="center" w:pos="4320"/>
        <w:tab w:val="right" w:pos="8640"/>
      </w:tabs>
      <w:spacing w:after="0" w:line="240" w:lineRule="auto"/>
    </w:pPr>
  </w:style>
  <w:style w:type="character" w:styleId="HeaderChar" w:customStyle="1">
    <w:name w:val="Header Char"/>
    <w:basedOn w:val="DefaultParagraphFont"/>
    <w:link w:val="Header"/>
    <w:uiPriority w:val="99"/>
    <w:rsid w:val="002D6ED9"/>
    <w:rPr>
      <w:rFonts w:ascii="Calibri" w:cs="Calibri" w:eastAsia="Calibri" w:hAnsi="Calibri"/>
      <w:color w:val="000000"/>
    </w:rPr>
  </w:style>
  <w:style w:type="paragraph" w:styleId="Footer">
    <w:name w:val="footer"/>
    <w:basedOn w:val="Normal"/>
    <w:link w:val="FooterChar"/>
    <w:uiPriority w:val="99"/>
    <w:unhideWhenUsed w:val="1"/>
    <w:rsid w:val="002D6ED9"/>
    <w:pPr>
      <w:tabs>
        <w:tab w:val="center" w:pos="4320"/>
        <w:tab w:val="right" w:pos="8640"/>
      </w:tabs>
      <w:spacing w:after="0" w:line="240" w:lineRule="auto"/>
    </w:pPr>
  </w:style>
  <w:style w:type="character" w:styleId="FooterChar" w:customStyle="1">
    <w:name w:val="Footer Char"/>
    <w:basedOn w:val="DefaultParagraphFont"/>
    <w:link w:val="Footer"/>
    <w:uiPriority w:val="99"/>
    <w:rsid w:val="002D6ED9"/>
    <w:rPr>
      <w:rFonts w:ascii="Calibri" w:cs="Calibri" w:eastAsia="Calibri" w:hAnsi="Calibri"/>
      <w:color w:val="000000"/>
    </w:rPr>
  </w:style>
  <w:style w:type="paragraph" w:styleId="BalloonText">
    <w:name w:val="Balloon Text"/>
    <w:basedOn w:val="Normal"/>
    <w:link w:val="BalloonTextChar"/>
    <w:uiPriority w:val="99"/>
    <w:semiHidden w:val="1"/>
    <w:unhideWhenUsed w:val="1"/>
    <w:rsid w:val="00D17B7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17B7F"/>
    <w:rPr>
      <w:rFonts w:ascii="Segoe UI" w:cs="Segoe UI" w:eastAsia="Calibri" w:hAnsi="Segoe UI"/>
      <w:color w:val="000000"/>
      <w:sz w:val="18"/>
      <w:szCs w:val="18"/>
    </w:rPr>
  </w:style>
  <w:style w:type="table" w:styleId="TableGrid0">
    <w:name w:val="Table Grid"/>
    <w:basedOn w:val="TableNormal"/>
    <w:uiPriority w:val="39"/>
    <w:rsid w:val="009842F8"/>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DC4A2A"/>
    <w:rPr>
      <w:color w:val="0563c1" w:themeColor="hyperlink"/>
      <w:u w:val="single"/>
    </w:rPr>
  </w:style>
  <w:style w:type="paragraph" w:styleId="ListParagraph">
    <w:name w:val="List Paragraph"/>
    <w:basedOn w:val="Normal"/>
    <w:uiPriority w:val="34"/>
    <w:qFormat w:val="1"/>
    <w:rsid w:val="003774B6"/>
    <w:pPr>
      <w:ind w:left="720"/>
      <w:contextualSpacing w:val="1"/>
    </w:pPr>
  </w:style>
  <w:style w:type="character" w:styleId="apple-converted-space" w:customStyle="1">
    <w:name w:val="apple-converted-space"/>
    <w:basedOn w:val="DefaultParagraphFont"/>
    <w:rsid w:val="003339F3"/>
  </w:style>
  <w:style w:type="paragraph" w:styleId="NoSpacing">
    <w:name w:val="No Spacing"/>
    <w:uiPriority w:val="1"/>
    <w:qFormat w:val="1"/>
    <w:rsid w:val="00852ADB"/>
    <w:pPr>
      <w:spacing w:after="0" w:line="240" w:lineRule="auto"/>
    </w:pPr>
    <w:rPr>
      <w:rFonts w:eastAsiaTheme="minorHAnsi"/>
      <w:lang w:val="es-ES"/>
    </w:rPr>
  </w:style>
  <w:style w:type="paragraph" w:styleId="Default" w:customStyle="1">
    <w:name w:val="Default"/>
    <w:rsid w:val="00852ADB"/>
    <w:pPr>
      <w:autoSpaceDE w:val="0"/>
      <w:autoSpaceDN w:val="0"/>
      <w:adjustRightInd w:val="0"/>
      <w:spacing w:after="0" w:line="240" w:lineRule="auto"/>
    </w:pPr>
    <w:rPr>
      <w:rFonts w:ascii="Lucida Sans Unicode" w:cs="Lucida Sans Unicode" w:hAnsi="Lucida Sans Unicode" w:eastAsiaTheme="minorHAnsi"/>
      <w:color w:val="000000"/>
      <w:sz w:val="24"/>
      <w:szCs w:val="24"/>
      <w:lang w:val="es-EC"/>
    </w:rPr>
  </w:style>
  <w:style w:type="table" w:styleId="Tablaconcuadrcula1" w:customStyle="1">
    <w:name w:val="Tabla con cuadrícula1"/>
    <w:basedOn w:val="TableNormal"/>
    <w:next w:val="TableGrid0"/>
    <w:uiPriority w:val="39"/>
    <w:rsid w:val="00FC7EF2"/>
    <w:pPr>
      <w:spacing w:after="0" w:line="240" w:lineRule="auto"/>
    </w:pPr>
    <w:rPr>
      <w:rFonts w:eastAsia="Calibri"/>
      <w:lang w:val="es-E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F25B8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J0VKhSUjTanYWKaw0AroKyLYQ==">CgMxLjAaHwoBMBIaChgICVIUChJ0YWJsZS50Mmk5cDBiYTllOWIyCGguZ2pkZ3hzMghoLmdqZGd4czIOaC4zYzM3N3FodXdvZWg4AHIhMVJ2UFBwRkFLZmp6NDFfd1Ezb2lVbjJKZlctc29VUjVI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2024-10-21T14:53:00Z</dcterms:created>
  <dc:creator>Ahmed Alhamamra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0x01010010CE8FD8F160AE41A4D7500B5A232812</vt:lpwstr>
  </property>
</Properties>
</file>