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6"/>
          <w:szCs w:val="26"/>
        </w:rPr>
      </w:pPr>
      <w:bookmarkStart w:colFirst="0" w:colLast="0" w:name="_heading=h.gjdgxs" w:id="0"/>
      <w:bookmarkEnd w:id="0"/>
      <w:r w:rsidDel="00000000" w:rsidR="00000000" w:rsidRPr="00000000">
        <w:rPr>
          <w:sz w:val="26"/>
          <w:szCs w:val="26"/>
          <w:rtl w:val="0"/>
        </w:rPr>
        <w:t xml:space="preserve">Impartiality is the cornerstone of certification activities; as such impartiality in </w:t>
      </w:r>
      <w:r w:rsidDel="00000000" w:rsidR="00000000" w:rsidRPr="00000000">
        <w:rPr>
          <w:sz w:val="26"/>
          <w:szCs w:val="26"/>
          <w:rtl w:val="0"/>
        </w:rPr>
        <w:t xml:space="preserve">AHF’s</w:t>
      </w:r>
      <w:r w:rsidDel="00000000" w:rsidR="00000000" w:rsidRPr="00000000">
        <w:rPr>
          <w:sz w:val="26"/>
          <w:szCs w:val="26"/>
          <w:rtl w:val="0"/>
        </w:rPr>
        <w:t xml:space="preserve"> certification activities is paramount. AHF understands the importance of impartiality in carrying out the activities for the Halal Food Management System. AHF management is committed to ensuring impartiality throughout its certification activities. The Management of AHF hereby declares that the company shall continue to provide certification services based on principles of Impartiality, Objectivity and strict avoidance of the conflict of interest. </w:t>
      </w:r>
    </w:p>
    <w:p w:rsidR="00000000" w:rsidDel="00000000" w:rsidP="00000000" w:rsidRDefault="00000000" w:rsidRPr="00000000" w14:paraId="00000002">
      <w:pPr>
        <w:jc w:val="both"/>
        <w:rPr>
          <w:sz w:val="26"/>
          <w:szCs w:val="26"/>
        </w:rPr>
      </w:pPr>
      <w:r w:rsidDel="00000000" w:rsidR="00000000" w:rsidRPr="00000000">
        <w:rPr>
          <w:sz w:val="26"/>
          <w:szCs w:val="26"/>
          <w:rtl w:val="0"/>
        </w:rPr>
        <w:t xml:space="preserve">The Management of AHF is fully committed to impartiality and understands the importance of its implementation and will not put any pressure on the responsible authorities or people for the approval of certification decision(s).  AHF’s system, procedures and structure are founded on minimizing and eliminating risks to impartiality or conflicts of interest. AHF is an independent legal entity, furthering AHF’s capability to be impartial through its uncomplicated structure.</w:t>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As part of AHF’s on-going commitment to impartiality, top management has implemented several mechanisms to ensure and monitor the safeguarding of impartiality. The primary mechanism is top management’s appointment of an Impartiality Committee. The impartiality committee consists of members representing AHF’s key interests and is responsible for assessing and ensuring AHF’s impartiality and objectivity.</w:t>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The Top Management of AHF exercises impartiality in dealing with the customers by identifying and removing actual or potential threats to impartiality arising from any internal or external factors, also stresses the importance of independence as the management shall not allow any pressure from customers and or organizations or any level and commits to that. All AHF staff are aware of the criticality of impartiality and will inform AHF management if they feel any client or situation offers a potential conflict of interest.</w:t>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This declaration is in conformance with the Islamic Law and the mechanism for safeguarding impartiality documents of AHF and shall continue to be applicable until changed or amended, following the due process.</w:t>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Mazhar Hussaini / President</w:t>
        <w:tab/>
        <w:tab/>
        <w:tab/>
        <w:tab/>
        <w:tab/>
        <w:tab/>
        <w:tab/>
        <w:tab/>
      </w:r>
    </w:p>
    <w:p w:rsidR="00000000" w:rsidDel="00000000" w:rsidP="00000000" w:rsidRDefault="00000000" w:rsidRPr="00000000" w14:paraId="00000009">
      <w:pPr>
        <w:rPr>
          <w:b w:val="1"/>
        </w:rPr>
      </w:pPr>
      <w:r w:rsidDel="00000000" w:rsidR="00000000" w:rsidRPr="00000000">
        <w:rPr>
          <w:b w:val="1"/>
          <w:rtl w:val="0"/>
        </w:rPr>
        <w:t xml:space="preserve">Effective Date: 10-17-2024</w:t>
      </w:r>
    </w:p>
    <w:p w:rsidR="00000000" w:rsidDel="00000000" w:rsidP="00000000" w:rsidRDefault="00000000" w:rsidRPr="00000000" w14:paraId="0000000A">
      <w:pPr>
        <w:rPr>
          <w:b w:val="1"/>
        </w:rPr>
      </w:pPr>
      <w:r w:rsidDel="00000000" w:rsidR="00000000" w:rsidRPr="00000000">
        <w:rPr>
          <w:b w:val="1"/>
          <w:rtl w:val="0"/>
        </w:rPr>
        <w:t xml:space="preserve">_______________________</w:t>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1031" w:tblpY="1"/>
      <w:tblW w:w="11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552"/>
      <w:gridCol w:w="2913"/>
      <w:gridCol w:w="2899"/>
      <w:tblGridChange w:id="0">
        <w:tblGrid>
          <w:gridCol w:w="2830"/>
          <w:gridCol w:w="2552"/>
          <w:gridCol w:w="2913"/>
          <w:gridCol w:w="2899"/>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By: Mazhar Hussaini</w:t>
          </w:r>
        </w:p>
      </w:tc>
      <w:tc>
        <w:tcPr>
          <w:shd w:fill="bfbfbf"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Manager </w:t>
          </w:r>
          <w:r w:rsidDel="00000000" w:rsidR="00000000" w:rsidRPr="00000000">
            <w:rPr>
              <w:rtl w:val="0"/>
            </w:rPr>
          </w:r>
        </w:p>
      </w:tc>
      <w:tc>
        <w:tcPr>
          <w:shd w:fill="bfbfbf"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 Mohammad Hussaini</w:t>
          </w:r>
          <w:r w:rsidDel="00000000" w:rsidR="00000000" w:rsidRPr="00000000">
            <w:rPr>
              <w:rtl w:val="0"/>
            </w:rPr>
          </w:r>
        </w:p>
      </w:tc>
      <w:tc>
        <w:tcPr>
          <w:shd w:fill="bfbfbf"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Vice President</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99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5310"/>
          <w:gridCol w:w="2520"/>
          <w:tblGridChange w:id="0">
            <w:tblGrid>
              <w:gridCol w:w="2160"/>
              <w:gridCol w:w="5310"/>
              <w:gridCol w:w="2520"/>
            </w:tblGrid>
          </w:tblGridChange>
        </w:tblGrid>
        <w:tr>
          <w:trPr>
            <w:cantSplit w:val="0"/>
            <w:tblHeader w:val="0"/>
          </w:trPr>
          <w:tc>
            <w:tcPr>
              <w:vAlign w:val="center"/>
            </w:tcPr>
            <w:p w:rsidR="00000000" w:rsidDel="00000000" w:rsidP="00000000" w:rsidRDefault="00000000" w:rsidRPr="00000000" w14:paraId="0000000C">
              <w:pPr>
                <w:tabs>
                  <w:tab w:val="center" w:leader="none" w:pos="4252"/>
                  <w:tab w:val="right" w:leader="none" w:pos="8504"/>
                </w:tabs>
                <w:jc w:val="center"/>
                <w:rPr/>
              </w:pPr>
              <w:r w:rsidDel="00000000" w:rsidR="00000000" w:rsidRPr="00000000">
                <w:rPr/>
                <w:drawing>
                  <wp:inline distB="0" distT="0" distL="0" distR="0">
                    <wp:extent cx="814070" cy="814070"/>
                    <wp:effectExtent b="0" l="0" r="0" t="0"/>
                    <wp:docPr descr="page1image60787136" id="1"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tc>
          <w:tc>
            <w:tcPr>
              <w:shd w:fill="d0cece" w:val="clear"/>
              <w:vAlign w:val="center"/>
            </w:tcPr>
            <w:p w:rsidR="00000000" w:rsidDel="00000000" w:rsidP="00000000" w:rsidRDefault="00000000" w:rsidRPr="00000000" w14:paraId="0000000D">
              <w:pPr>
                <w:tabs>
                  <w:tab w:val="center" w:leader="none" w:pos="4252"/>
                  <w:tab w:val="right" w:leader="none" w:pos="8504"/>
                </w:tabs>
                <w:jc w:val="center"/>
                <w:rPr/>
              </w:pPr>
              <w:r w:rsidDel="00000000" w:rsidR="00000000" w:rsidRPr="00000000">
                <w:rPr>
                  <w:rtl w:val="0"/>
                </w:rPr>
              </w:r>
            </w:p>
            <w:p w:rsidR="00000000" w:rsidDel="00000000" w:rsidP="00000000" w:rsidRDefault="00000000" w:rsidRPr="00000000" w14:paraId="0000000E">
              <w:pPr>
                <w:tabs>
                  <w:tab w:val="center" w:leader="none" w:pos="4252"/>
                  <w:tab w:val="right" w:leader="none" w:pos="8504"/>
                </w:tabs>
                <w:jc w:val="center"/>
                <w:rPr/>
              </w:pPr>
              <w:r w:rsidDel="00000000" w:rsidR="00000000" w:rsidRPr="00000000">
                <w:rPr>
                  <w:rtl w:val="0"/>
                </w:rPr>
              </w:r>
            </w:p>
            <w:p w:rsidR="00000000" w:rsidDel="00000000" w:rsidP="00000000" w:rsidRDefault="00000000" w:rsidRPr="00000000" w14:paraId="0000000F">
              <w:pPr>
                <w:tabs>
                  <w:tab w:val="center" w:leader="none" w:pos="4252"/>
                  <w:tab w:val="right" w:leader="none" w:pos="8504"/>
                </w:tabs>
                <w:spacing w:after="240" w:lineRule="auto"/>
                <w:jc w:val="center"/>
                <w:rPr>
                  <w:b w:val="1"/>
                </w:rPr>
              </w:pPr>
              <w:r w:rsidDel="00000000" w:rsidR="00000000" w:rsidRPr="00000000">
                <w:rPr>
                  <w:b w:val="1"/>
                  <w:sz w:val="48"/>
                  <w:szCs w:val="48"/>
                  <w:rtl w:val="0"/>
                </w:rPr>
                <w:t xml:space="preserve">Independence and Impartiality Declaration of Top Management</w:t>
              </w:r>
              <w:r w:rsidDel="00000000" w:rsidR="00000000" w:rsidRPr="00000000">
                <w:rPr>
                  <w:rtl w:val="0"/>
                </w:rPr>
              </w:r>
            </w:p>
          </w:tc>
          <w:tc>
            <w:tcPr/>
            <w:p w:rsidR="00000000" w:rsidDel="00000000" w:rsidP="00000000" w:rsidRDefault="00000000" w:rsidRPr="00000000" w14:paraId="00000010">
              <w:pP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11">
              <w:pPr>
                <w:tabs>
                  <w:tab w:val="center" w:leader="none" w:pos="4252"/>
                  <w:tab w:val="right" w:leader="none" w:pos="8504"/>
                </w:tabs>
                <w:rPr/>
              </w:pPr>
              <w:r w:rsidDel="00000000" w:rsidR="00000000" w:rsidRPr="00000000">
                <w:rPr>
                  <w:rtl w:val="0"/>
                </w:rPr>
                <w:t xml:space="preserve">AHF-MN-04 </w:t>
              </w:r>
            </w:p>
            <w:p w:rsidR="00000000" w:rsidDel="00000000" w:rsidP="00000000" w:rsidRDefault="00000000" w:rsidRPr="00000000" w14:paraId="00000012">
              <w:pPr>
                <w:tabs>
                  <w:tab w:val="center" w:leader="none" w:pos="4252"/>
                  <w:tab w:val="right" w:leader="none" w:pos="8504"/>
                </w:tabs>
                <w:rPr/>
              </w:pPr>
              <w:r w:rsidDel="00000000" w:rsidR="00000000" w:rsidRPr="00000000">
                <w:rPr>
                  <w:rtl w:val="0"/>
                </w:rPr>
                <w:t xml:space="preserve">Rev: 1.0</w:t>
              </w:r>
            </w:p>
            <w:p w:rsidR="00000000" w:rsidDel="00000000" w:rsidP="00000000" w:rsidRDefault="00000000" w:rsidRPr="00000000" w14:paraId="00000013">
              <w:pPr>
                <w:tabs>
                  <w:tab w:val="center" w:leader="none" w:pos="4252"/>
                  <w:tab w:val="right" w:leader="none" w:pos="8504"/>
                </w:tabs>
                <w:rPr/>
              </w:pPr>
              <w:r w:rsidDel="00000000" w:rsidR="00000000" w:rsidRPr="00000000">
                <w:rPr>
                  <w:rtl w:val="0"/>
                </w:rPr>
                <w:t xml:space="preserve">Date: October 17 2024</w:t>
              </w:r>
            </w:p>
          </w:tc>
        </w:tr>
      </w:tbl>
    </w:sdtContent>
  </w:sdt>
  <w:p w:rsidR="00000000" w:rsidDel="00000000" w:rsidP="00000000" w:rsidRDefault="00000000" w:rsidRPr="00000000" w14:paraId="00000014">
    <w:pPr>
      <w:spacing w:after="0" w:lineRule="auto"/>
      <w:ind w:left="-916" w:right="11174" w:firstLine="0"/>
      <w:rPr>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B7071"/>
    <w:pPr>
      <w:ind w:left="720"/>
      <w:contextualSpacing w:val="1"/>
    </w:pPr>
  </w:style>
  <w:style w:type="paragraph" w:styleId="Header">
    <w:name w:val="header"/>
    <w:basedOn w:val="Normal"/>
    <w:link w:val="HeaderChar"/>
    <w:uiPriority w:val="99"/>
    <w:unhideWhenUsed w:val="1"/>
    <w:rsid w:val="00A52A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2AD0"/>
    <w:rPr>
      <w:lang w:val="es-ES"/>
    </w:rPr>
  </w:style>
  <w:style w:type="paragraph" w:styleId="Footer">
    <w:name w:val="footer"/>
    <w:basedOn w:val="Normal"/>
    <w:link w:val="FooterChar"/>
    <w:uiPriority w:val="99"/>
    <w:unhideWhenUsed w:val="1"/>
    <w:rsid w:val="00A52A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2AD0"/>
    <w:rPr>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f5+sSsIcNSty4mIsbX5Y7QKP5g==">CgMxLjAaHwoBMBIaChgICVIUChJ0YWJsZS5jNmZvYzlhdGRwenEyCGguZ2pkZ3hzOAByITE1NXQxanA0M0xocWhQeTBodFc4eEN6VUdxclNXdTJuUw==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2024-10-18T12:08:00Z</dcterms:created>
  <dc:creator>HALAL CONSULTING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0x01010010CE8FD8F160AE41A4D7500B5A232812</vt:lpwstr>
  </property>
</Properties>
</file>